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166" w:lineRule="auto"/>
        <w:ind w:firstLine="1746"/>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2"/>
          <w:sz w:val="44"/>
          <w:szCs w:val="44"/>
          <w:lang w:eastAsia="zh-CN"/>
        </w:rPr>
        <w:t>策勒县市场监督管理局</w:t>
      </w:r>
    </w:p>
    <w:p>
      <w:pPr>
        <w:keepNext w:val="0"/>
        <w:keepLines w:val="0"/>
        <w:pageBreakBefore w:val="0"/>
        <w:widowControl/>
        <w:kinsoku w:val="0"/>
        <w:wordWrap/>
        <w:overflowPunct/>
        <w:topLinePunct w:val="0"/>
        <w:autoSpaceDE w:val="0"/>
        <w:autoSpaceDN w:val="0"/>
        <w:bidi w:val="0"/>
        <w:adjustRightInd w:val="0"/>
        <w:snapToGrid w:val="0"/>
        <w:spacing w:before="2" w:line="480" w:lineRule="exact"/>
        <w:ind w:firstLine="2616" w:firstLineChars="600"/>
        <w:textAlignment w:val="baseline"/>
        <w:rPr>
          <w:rFonts w:hint="eastAsia" w:ascii="方正小标宋简体" w:hAnsi="方正小标宋简体" w:eastAsia="方正小标宋简体" w:cs="方正小标宋简体"/>
          <w:spacing w:val="-7"/>
          <w:sz w:val="32"/>
          <w:szCs w:val="32"/>
          <w:lang w:eastAsia="zh-CN"/>
        </w:rPr>
      </w:pPr>
      <w:r>
        <w:rPr>
          <w:rFonts w:hint="eastAsia" w:ascii="方正小标宋简体" w:hAnsi="方正小标宋简体" w:eastAsia="方正小标宋简体" w:cs="方正小标宋简体"/>
          <w:spacing w:val="-2"/>
          <w:sz w:val="44"/>
          <w:szCs w:val="44"/>
        </w:rPr>
        <w:t>行政</w:t>
      </w:r>
      <w:r>
        <w:rPr>
          <w:rFonts w:hint="eastAsia" w:ascii="方正小标宋简体" w:hAnsi="方正小标宋简体" w:eastAsia="方正小标宋简体" w:cs="方正小标宋简体"/>
          <w:spacing w:val="-2"/>
          <w:sz w:val="44"/>
          <w:szCs w:val="44"/>
          <w:lang w:eastAsia="zh-CN"/>
        </w:rPr>
        <w:t>处罚决定书</w:t>
      </w:r>
    </w:p>
    <w:p>
      <w:pPr>
        <w:tabs>
          <w:tab w:val="left" w:pos="2725"/>
        </w:tabs>
        <w:spacing w:before="31" w:line="185" w:lineRule="auto"/>
        <w:ind w:firstLine="2219"/>
        <w:rPr>
          <w:rFonts w:ascii="仿宋" w:hAnsi="仿宋" w:eastAsia="仿宋" w:cs="仿宋"/>
          <w:spacing w:val="-7"/>
          <w:sz w:val="32"/>
          <w:szCs w:val="32"/>
        </w:rPr>
      </w:pPr>
      <w:r>
        <w:rPr>
          <w:rFonts w:hint="eastAsia" w:ascii="仿宋" w:hAnsi="仿宋" w:eastAsia="仿宋" w:cs="仿宋"/>
          <w:spacing w:val="-7"/>
          <w:sz w:val="32"/>
          <w:szCs w:val="32"/>
          <w:lang w:eastAsia="zh-CN"/>
        </w:rPr>
        <w:t>和策</w:t>
      </w:r>
      <w:r>
        <w:rPr>
          <w:rFonts w:ascii="仿宋" w:hAnsi="仿宋" w:eastAsia="仿宋" w:cs="仿宋"/>
          <w:spacing w:val="-7"/>
          <w:sz w:val="32"/>
          <w:szCs w:val="32"/>
        </w:rPr>
        <w:t xml:space="preserve">市监处罚〔 </w:t>
      </w:r>
      <w:r>
        <w:rPr>
          <w:rFonts w:hint="eastAsia" w:ascii="仿宋" w:hAnsi="仿宋" w:eastAsia="仿宋" w:cs="仿宋"/>
          <w:spacing w:val="-7"/>
          <w:sz w:val="32"/>
          <w:szCs w:val="32"/>
          <w:lang w:val="en-US" w:eastAsia="zh-CN"/>
        </w:rPr>
        <w:t>2023</w:t>
      </w:r>
      <w:r>
        <w:rPr>
          <w:rFonts w:ascii="仿宋" w:hAnsi="仿宋" w:eastAsia="仿宋" w:cs="仿宋"/>
          <w:spacing w:val="-7"/>
          <w:sz w:val="32"/>
          <w:szCs w:val="32"/>
        </w:rPr>
        <w:t xml:space="preserve"> 〕</w:t>
      </w:r>
      <w:r>
        <w:rPr>
          <w:rFonts w:hint="eastAsia" w:ascii="仿宋" w:hAnsi="仿宋" w:eastAsia="仿宋" w:cs="仿宋"/>
          <w:spacing w:val="-7"/>
          <w:sz w:val="32"/>
          <w:szCs w:val="32"/>
          <w:lang w:val="en-US" w:eastAsia="zh-CN"/>
        </w:rPr>
        <w:t>35</w:t>
      </w:r>
      <w:r>
        <w:rPr>
          <w:rFonts w:ascii="仿宋" w:hAnsi="仿宋" w:eastAsia="仿宋" w:cs="仿宋"/>
          <w:spacing w:val="-7"/>
          <w:sz w:val="32"/>
          <w:szCs w:val="32"/>
        </w:rPr>
        <w:t>号</w:t>
      </w:r>
    </w:p>
    <w:p>
      <w:pPr>
        <w:tabs>
          <w:tab w:val="left" w:pos="2725"/>
        </w:tabs>
        <w:spacing w:before="31" w:line="185" w:lineRule="auto"/>
        <w:ind w:firstLine="2219"/>
        <w:rPr>
          <w:rFonts w:ascii="仿宋" w:hAnsi="仿宋" w:eastAsia="仿宋" w:cs="仿宋"/>
          <w:spacing w:val="-7"/>
          <w:sz w:val="32"/>
          <w:szCs w:val="32"/>
        </w:rPr>
      </w:pP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28"/>
          <w:szCs w:val="28"/>
          <w:u w:val="single"/>
          <w:lang w:val="en-US" w:eastAsia="zh-CN"/>
        </w:rPr>
      </w:pPr>
      <w:r>
        <w:rPr>
          <w:rFonts w:ascii="仿宋" w:hAnsi="仿宋" w:eastAsia="仿宋" w:cs="仿宋"/>
          <w:spacing w:val="-28"/>
          <w:w w:val="89"/>
          <w:sz w:val="32"/>
          <w:szCs w:val="32"/>
        </w:rPr>
        <w:t>当事人：</w:t>
      </w:r>
      <w:r>
        <w:rPr>
          <w:rFonts w:hint="eastAsia" w:ascii="仿宋" w:hAnsi="仿宋" w:eastAsia="仿宋" w:cs="仿宋"/>
          <w:spacing w:val="-28"/>
          <w:w w:val="89"/>
          <w:sz w:val="32"/>
          <w:szCs w:val="32"/>
          <w:u w:val="single"/>
          <w:lang w:val="en-US" w:eastAsia="zh-CN"/>
        </w:rPr>
        <w:t xml:space="preserve">  </w:t>
      </w:r>
      <w:r>
        <w:rPr>
          <w:rFonts w:hint="eastAsia" w:ascii="仿宋_GB2312" w:hAnsi="仿宋" w:eastAsia="仿宋_GB2312" w:cs="仿宋"/>
          <w:sz w:val="32"/>
          <w:szCs w:val="32"/>
          <w:u w:val="single"/>
          <w:lang w:val="en-US" w:eastAsia="zh-CN"/>
        </w:rPr>
        <w:t>策勒县萌发蔬菜店</w:t>
      </w:r>
      <w:r>
        <w:rPr>
          <w:rFonts w:ascii="仿宋" w:hAnsi="仿宋" w:eastAsia="仿宋" w:cs="仿宋"/>
          <w:sz w:val="32"/>
          <w:szCs w:val="32"/>
          <w:u w:val="single" w:color="auto"/>
        </w:rPr>
        <w:t xml:space="preserve">                                      </w:t>
      </w:r>
      <w:r>
        <w:rPr>
          <w:rFonts w:ascii="仿宋" w:hAnsi="仿宋" w:eastAsia="仿宋" w:cs="仿宋"/>
          <w:spacing w:val="22"/>
          <w:sz w:val="32"/>
          <w:szCs w:val="32"/>
        </w:rPr>
        <w:t xml:space="preserve"> </w:t>
      </w:r>
      <w:r>
        <w:rPr>
          <w:rFonts w:ascii="仿宋" w:hAnsi="仿宋" w:eastAsia="仿宋" w:cs="仿宋"/>
          <w:spacing w:val="-28"/>
          <w:sz w:val="32"/>
          <w:szCs w:val="32"/>
        </w:rPr>
        <w:t>主体资格证照名称：</w:t>
      </w:r>
      <w:r>
        <w:rPr>
          <w:rFonts w:ascii="仿宋" w:hAnsi="仿宋" w:eastAsia="仿宋" w:cs="仿宋"/>
          <w:spacing w:val="1"/>
          <w:sz w:val="32"/>
          <w:szCs w:val="32"/>
          <w:u w:val="single" w:color="auto"/>
        </w:rPr>
        <w:t xml:space="preserve">  </w:t>
      </w:r>
      <w:r>
        <w:rPr>
          <w:rFonts w:hint="eastAsia" w:ascii="仿宋" w:hAnsi="仿宋" w:eastAsia="仿宋" w:cs="仿宋"/>
          <w:spacing w:val="1"/>
          <w:sz w:val="32"/>
          <w:szCs w:val="32"/>
          <w:u w:val="single" w:color="auto"/>
          <w:lang w:eastAsia="zh-CN"/>
        </w:rPr>
        <w:t>营业执照</w:t>
      </w:r>
      <w:r>
        <w:rPr>
          <w:rFonts w:ascii="仿宋" w:hAnsi="仿宋" w:eastAsia="仿宋" w:cs="仿宋"/>
          <w:spacing w:val="1"/>
          <w:sz w:val="32"/>
          <w:szCs w:val="32"/>
          <w:u w:val="single" w:color="auto"/>
        </w:rPr>
        <w:t xml:space="preserve">                                 </w:t>
      </w:r>
      <w:r>
        <w:rPr>
          <w:rFonts w:ascii="仿宋" w:hAnsi="仿宋" w:eastAsia="仿宋" w:cs="仿宋"/>
          <w:spacing w:val="19"/>
          <w:sz w:val="32"/>
          <w:szCs w:val="32"/>
        </w:rPr>
        <w:t xml:space="preserve"> </w:t>
      </w:r>
      <w:r>
        <w:rPr>
          <w:rFonts w:ascii="仿宋" w:hAnsi="仿宋" w:eastAsia="仿宋" w:cs="仿宋"/>
          <w:spacing w:val="-28"/>
          <w:sz w:val="32"/>
          <w:szCs w:val="32"/>
        </w:rPr>
        <w:t>统一社会信用代码：</w:t>
      </w:r>
      <w:r>
        <w:rPr>
          <w:rFonts w:hint="eastAsia" w:ascii="仿宋_GB2312" w:hAnsi="仿宋" w:eastAsia="仿宋_GB2312" w:cs="仿宋"/>
          <w:sz w:val="32"/>
          <w:szCs w:val="32"/>
          <w:u w:val="single"/>
          <w:lang w:val="en-US" w:eastAsia="zh-CN"/>
        </w:rPr>
        <w:t>92653</w:t>
      </w:r>
      <w:r>
        <w:rPr>
          <w:rFonts w:hint="eastAsia" w:ascii="仿宋_GB2312" w:hAnsi="仿宋" w:eastAsia="仿宋_GB2312" w:cs="仿宋"/>
          <w:color w:val="auto"/>
          <w:sz w:val="32"/>
          <w:szCs w:val="32"/>
          <w:u w:val="single" w:color="auto"/>
          <w:lang w:val="en-US" w:eastAsia="zh-CN"/>
        </w:rPr>
        <w:t>************</w:t>
      </w:r>
      <w:r>
        <w:rPr>
          <w:rFonts w:hint="eastAsia" w:ascii="Times New Roman" w:hAnsi="Times New Roman" w:eastAsia="仿宋_GB2312" w:cs="Mongolian Baiti"/>
          <w:color w:val="auto"/>
          <w:kern w:val="1"/>
          <w:sz w:val="32"/>
          <w:szCs w:val="32"/>
          <w:u w:val="single"/>
        </w:rPr>
        <w:t xml:space="preserve"> </w:t>
      </w:r>
      <w:r>
        <w:rPr>
          <w:rFonts w:ascii="仿宋" w:hAnsi="仿宋" w:eastAsia="仿宋" w:cs="仿宋"/>
          <w:spacing w:val="1"/>
          <w:sz w:val="32"/>
          <w:szCs w:val="32"/>
          <w:u w:val="single" w:color="auto"/>
        </w:rPr>
        <w:t xml:space="preserve">                              </w:t>
      </w:r>
      <w:r>
        <w:rPr>
          <w:rFonts w:ascii="仿宋" w:hAnsi="仿宋" w:eastAsia="仿宋" w:cs="仿宋"/>
          <w:spacing w:val="19"/>
          <w:sz w:val="32"/>
          <w:szCs w:val="32"/>
        </w:rPr>
        <w:t xml:space="preserve"> </w:t>
      </w:r>
      <w:r>
        <w:rPr>
          <w:rFonts w:ascii="仿宋" w:hAnsi="仿宋" w:eastAsia="仿宋" w:cs="仿宋"/>
          <w:spacing w:val="4"/>
          <w:sz w:val="32"/>
          <w:szCs w:val="32"/>
        </w:rPr>
        <w:t>住所（住址</w:t>
      </w:r>
      <w:r>
        <w:rPr>
          <w:rFonts w:ascii="仿宋" w:hAnsi="仿宋" w:eastAsia="仿宋" w:cs="仿宋"/>
          <w:spacing w:val="-131"/>
          <w:sz w:val="32"/>
          <w:szCs w:val="32"/>
        </w:rPr>
        <w:t>）</w:t>
      </w:r>
      <w:r>
        <w:rPr>
          <w:rFonts w:hint="eastAsia" w:ascii="仿宋" w:hAnsi="仿宋" w:eastAsia="仿宋" w:cs="仿宋"/>
          <w:spacing w:val="-131"/>
          <w:sz w:val="32"/>
          <w:szCs w:val="32"/>
          <w:lang w:val="en-US" w:eastAsia="zh-CN"/>
        </w:rPr>
        <w:t xml:space="preserve">  </w:t>
      </w:r>
      <w:r>
        <w:rPr>
          <w:rFonts w:ascii="仿宋" w:hAnsi="仿宋" w:eastAsia="仿宋" w:cs="仿宋"/>
          <w:spacing w:val="-131"/>
          <w:sz w:val="32"/>
          <w:szCs w:val="32"/>
        </w:rPr>
        <w:t>：</w:t>
      </w:r>
      <w:r>
        <w:rPr>
          <w:rFonts w:ascii="仿宋" w:hAnsi="仿宋" w:eastAsia="仿宋" w:cs="仿宋"/>
          <w:spacing w:val="1"/>
          <w:sz w:val="32"/>
          <w:szCs w:val="32"/>
          <w:u w:val="single" w:color="auto"/>
        </w:rPr>
        <w:t xml:space="preserve"> </w:t>
      </w:r>
      <w:r>
        <w:rPr>
          <w:rFonts w:hint="eastAsia" w:ascii="仿宋" w:hAnsi="仿宋" w:eastAsia="仿宋" w:cs="仿宋"/>
          <w:spacing w:val="1"/>
          <w:sz w:val="32"/>
          <w:szCs w:val="32"/>
          <w:u w:val="single" w:color="auto"/>
          <w:lang w:val="en-US" w:eastAsia="zh-CN"/>
        </w:rPr>
        <w:t xml:space="preserve">  </w:t>
      </w:r>
      <w:r>
        <w:rPr>
          <w:rFonts w:hint="eastAsia" w:ascii="仿宋_GB2312" w:hAnsi="仿宋" w:eastAsia="仿宋_GB2312" w:cs="仿宋"/>
          <w:sz w:val="32"/>
          <w:szCs w:val="32"/>
          <w:u w:val="single"/>
          <w:lang w:val="en-US" w:eastAsia="zh-CN"/>
        </w:rPr>
        <w:t>策勒县策勒镇</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u w:val="single"/>
          <w:lang w:val="en-US" w:eastAsia="zh-CN"/>
        </w:rPr>
        <w:t xml:space="preserve">             </w:t>
      </w:r>
      <w:r>
        <w:rPr>
          <w:rFonts w:ascii="仿宋" w:hAnsi="仿宋" w:eastAsia="仿宋" w:cs="仿宋"/>
          <w:spacing w:val="1"/>
          <w:sz w:val="32"/>
          <w:szCs w:val="32"/>
          <w:u w:val="single" w:color="auto"/>
        </w:rPr>
        <w:t xml:space="preserve">                                    </w:t>
      </w:r>
      <w:r>
        <w:rPr>
          <w:rFonts w:ascii="仿宋" w:hAnsi="仿宋" w:eastAsia="仿宋" w:cs="仿宋"/>
          <w:spacing w:val="5"/>
          <w:sz w:val="32"/>
          <w:szCs w:val="32"/>
        </w:rPr>
        <w:t xml:space="preserve"> </w:t>
      </w:r>
      <w:r>
        <w:rPr>
          <w:rFonts w:ascii="仿宋" w:hAnsi="仿宋" w:eastAsia="仿宋" w:cs="仿宋"/>
          <w:sz w:val="32"/>
          <w:szCs w:val="32"/>
        </w:rPr>
        <w:t>法定代表人（负责人、经营者</w:t>
      </w:r>
      <w:r>
        <w:rPr>
          <w:rFonts w:ascii="仿宋" w:hAnsi="仿宋" w:eastAsia="仿宋" w:cs="仿宋"/>
          <w:spacing w:val="-96"/>
          <w:w w:val="67"/>
          <w:sz w:val="32"/>
          <w:szCs w:val="32"/>
        </w:rPr>
        <w:t>）：</w:t>
      </w:r>
      <w:r>
        <w:rPr>
          <w:rFonts w:hint="eastAsia" w:ascii="仿宋" w:hAnsi="仿宋" w:eastAsia="仿宋" w:cs="仿宋"/>
          <w:spacing w:val="1"/>
          <w:sz w:val="32"/>
          <w:szCs w:val="32"/>
          <w:u w:val="single" w:color="auto"/>
          <w:lang w:val="en-US" w:eastAsia="zh-CN"/>
        </w:rPr>
        <w:t xml:space="preserve"> ：</w:t>
      </w:r>
      <w:r>
        <w:rPr>
          <w:rFonts w:hint="eastAsia" w:ascii="仿宋_GB2312" w:hAnsi="仿宋" w:eastAsia="仿宋_GB2312" w:cs="仿宋"/>
          <w:sz w:val="32"/>
          <w:szCs w:val="32"/>
          <w:u w:val="single"/>
          <w:lang w:eastAsia="zh-CN"/>
        </w:rPr>
        <w:t>古吾尔尼沙罕</w:t>
      </w:r>
      <w:r>
        <w:rPr>
          <w:rFonts w:hint="eastAsia" w:ascii="仿宋_GB2312" w:hAnsi="仿宋" w:eastAsia="仿宋_GB2312" w:cs="仿宋"/>
          <w:sz w:val="32"/>
          <w:szCs w:val="32"/>
          <w:u w:val="single"/>
          <w:lang w:val="en-US" w:eastAsia="zh-CN"/>
        </w:rPr>
        <w:t>·优奴斯</w:t>
      </w:r>
      <w:r>
        <w:rPr>
          <w:rFonts w:hint="eastAsia" w:ascii="仿宋_GB2312" w:hAnsi="仿宋" w:eastAsia="仿宋_GB2312" w:cs="仿宋"/>
          <w:sz w:val="28"/>
          <w:szCs w:val="28"/>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default" w:ascii="方正仿宋简体" w:hAnsi="方正仿宋简体" w:eastAsia="方正仿宋简体" w:cs="方正仿宋简体"/>
          <w:b/>
          <w:bCs/>
          <w:spacing w:val="-31"/>
          <w:sz w:val="30"/>
          <w:szCs w:val="30"/>
          <w:lang w:val="en-US"/>
        </w:rPr>
      </w:pPr>
      <w:r>
        <w:rPr>
          <w:rFonts w:ascii="仿宋" w:hAnsi="仿宋" w:eastAsia="仿宋" w:cs="仿宋"/>
          <w:spacing w:val="-31"/>
          <w:w w:val="98"/>
          <w:sz w:val="32"/>
          <w:szCs w:val="32"/>
        </w:rPr>
        <w:t>身份证件号码：</w:t>
      </w:r>
      <w:r>
        <w:rPr>
          <w:rFonts w:hint="eastAsia" w:ascii="仿宋_GB2312" w:hAnsi="仿宋" w:eastAsia="仿宋_GB2312" w:cs="仿宋"/>
          <w:sz w:val="32"/>
          <w:szCs w:val="32"/>
          <w:u w:val="single"/>
          <w:lang w:val="en-US" w:eastAsia="zh-CN"/>
        </w:rPr>
        <w:t>653225</w:t>
      </w:r>
      <w:r>
        <w:rPr>
          <w:rFonts w:hint="eastAsia" w:ascii="仿宋_GB2312" w:hAnsi="仿宋" w:eastAsia="仿宋_GB2312" w:cs="仿宋"/>
          <w:color w:val="auto"/>
          <w:sz w:val="32"/>
          <w:szCs w:val="32"/>
          <w:u w:val="single" w:color="auto"/>
          <w:lang w:val="en-US" w:eastAsia="zh-CN"/>
        </w:rPr>
        <w:t>**************</w:t>
      </w:r>
      <w:r>
        <w:rPr>
          <w:rFonts w:hint="eastAsia" w:ascii="Times New Roman" w:hAnsi="Times New Roman" w:eastAsia="仿宋_GB2312" w:cs="Mongolian Baiti"/>
          <w:color w:val="auto"/>
          <w:kern w:val="1"/>
          <w:sz w:val="32"/>
          <w:szCs w:val="32"/>
          <w:u w:val="single"/>
        </w:rPr>
        <w:t xml:space="preserve"> </w:t>
      </w:r>
      <w:r>
        <w:rPr>
          <w:rFonts w:hint="eastAsia" w:ascii="仿宋_GB2312" w:hAnsi="仿宋" w:eastAsia="仿宋_GB2312" w:cs="仿宋"/>
          <w:sz w:val="32"/>
          <w:szCs w:val="32"/>
          <w:u w:val="single"/>
          <w:lang w:val="en-US" w:eastAsia="zh-CN"/>
        </w:rPr>
        <w:t>8</w:t>
      </w:r>
      <w:r>
        <w:rPr>
          <w:rFonts w:ascii="仿宋" w:hAnsi="仿宋" w:eastAsia="仿宋" w:cs="仿宋"/>
          <w:sz w:val="32"/>
          <w:szCs w:val="32"/>
          <w:u w:val="single" w:color="auto"/>
        </w:rPr>
        <w:t xml:space="preserve">                                  </w:t>
      </w:r>
      <w:r>
        <w:rPr>
          <w:rFonts w:ascii="仿宋" w:hAnsi="仿宋" w:eastAsia="仿宋" w:cs="仿宋"/>
          <w:color w:val="231F20"/>
          <w:spacing w:val="1"/>
          <w:sz w:val="32"/>
          <w:szCs w:val="32"/>
          <w:u w:val="none"/>
          <w14:textOutline w14:w="5793" w14:cap="sq" w14:cmpd="sng">
            <w14:solidFill>
              <w14:srgbClr w14:val="231F20"/>
            </w14:solidFill>
            <w14:prstDash w14:val="solid"/>
            <w14:bevel/>
          </w14:textOutline>
        </w:rPr>
        <w:t>（</w:t>
      </w:r>
      <w:r>
        <w:rPr>
          <w:rFonts w:ascii="楷体" w:hAnsi="楷体" w:eastAsia="楷体" w:cs="楷体"/>
          <w:color w:val="231F20"/>
          <w:spacing w:val="1"/>
          <w:sz w:val="32"/>
          <w:szCs w:val="32"/>
          <w:u w:val="none"/>
          <w14:textOutline w14:w="5793" w14:cap="sq" w14:cmpd="sng">
            <w14:solidFill>
              <w14:srgbClr w14:val="231F20"/>
            </w14:solidFill>
            <w14:prstDash w14:val="solid"/>
            <w14:bevel/>
          </w14:textOutline>
        </w:rPr>
        <w:t>案件来源及调查经过</w:t>
      </w:r>
      <w:r>
        <w:rPr>
          <w:rFonts w:ascii="仿宋" w:hAnsi="仿宋" w:eastAsia="仿宋" w:cs="仿宋"/>
          <w:color w:val="231F20"/>
          <w:spacing w:val="1"/>
          <w:sz w:val="32"/>
          <w:szCs w:val="32"/>
          <w:u w:val="none"/>
          <w14:textOutline w14:w="5793" w14:cap="sq" w14:cmpd="sng">
            <w14:solidFill>
              <w14:srgbClr w14:val="231F20"/>
            </w14:solidFill>
            <w14:prstDash w14:val="solid"/>
            <w14:bevel/>
          </w14:textOutline>
        </w:rPr>
        <w:t>）</w:t>
      </w:r>
      <w:r>
        <w:rPr>
          <w:rFonts w:hint="eastAsia" w:ascii="仿宋_GB2312" w:hAnsi="仿宋" w:eastAsia="仿宋_GB2312" w:cs="仿宋"/>
          <w:sz w:val="32"/>
          <w:szCs w:val="32"/>
          <w:u w:val="single"/>
          <w:lang w:val="en-US" w:eastAsia="zh-CN"/>
        </w:rPr>
        <w:t>2023年3月26日由策勒县市场监督管理局委托华测检测认证集团北京有限公司对策勒县萌发蔬菜店抽检“豇豆”，2023年4月27日策勒县市场监督管理局收到该批“豇豆”，经抽样检验报告书（№：A2230039269401005C）经抽样检验，倍硫磷项目不符合 GB 2763-2021《食品安全国家标准 食品中农药最大残留限量》要求，检验结论为不合格。接到报告书后</w:t>
      </w:r>
      <w:bookmarkStart w:id="0" w:name="_GoBack"/>
      <w:bookmarkEnd w:id="0"/>
      <w:r>
        <w:rPr>
          <w:rFonts w:hint="eastAsia" w:ascii="仿宋_GB2312" w:hAnsi="仿宋" w:eastAsia="仿宋_GB2312" w:cs="仿宋"/>
          <w:sz w:val="32"/>
          <w:szCs w:val="32"/>
          <w:u w:val="single"/>
          <w:lang w:val="en-US" w:eastAsia="zh-CN"/>
        </w:rPr>
        <w:t xml:space="preserve">，2023年4月28日，策勒县市场监督管理局执法人员前往该店，送达检验报告书、检测检验检疫鉴定结果告知书和策市监检鉴结〔 2023 〕SL-18号在期限内当事人未提出复查要求，当场未采取强制措施。   </w:t>
      </w:r>
      <w:r>
        <w:rPr>
          <w:rFonts w:hint="eastAsia" w:ascii="方正仿宋简体" w:hAnsi="方正仿宋简体" w:eastAsia="方正仿宋简体" w:cs="方正仿宋简体"/>
          <w:sz w:val="30"/>
          <w:szCs w:val="30"/>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snapToGrid w:val="0"/>
        <w:spacing w:line="480" w:lineRule="exact"/>
        <w:ind w:left="0" w:right="0" w:firstLine="478" w:firstLineChars="200"/>
        <w:rPr>
          <w:rFonts w:ascii="仿宋" w:hAnsi="仿宋" w:eastAsia="仿宋" w:cs="仿宋"/>
          <w:b/>
          <w:bCs/>
          <w:spacing w:val="-16"/>
          <w:sz w:val="32"/>
          <w:szCs w:val="32"/>
        </w:rPr>
      </w:pPr>
      <w:r>
        <w:rPr>
          <w:rFonts w:hint="eastAsia" w:ascii="方正仿宋简体" w:hAnsi="方正仿宋简体" w:eastAsia="方正仿宋简体" w:cs="方正仿宋简体"/>
          <w:b/>
          <w:bCs/>
          <w:spacing w:val="-31"/>
          <w:sz w:val="30"/>
          <w:szCs w:val="30"/>
        </w:rPr>
        <w:t>调查认定的事实：</w:t>
      </w:r>
      <w:r>
        <w:rPr>
          <w:rFonts w:hint="eastAsia" w:ascii="方正仿宋简体" w:hAnsi="方正仿宋简体" w:eastAsia="方正仿宋简体" w:cs="方正仿宋简体"/>
          <w:sz w:val="30"/>
          <w:szCs w:val="30"/>
          <w:u w:val="single"/>
          <w:lang w:val="en-US" w:eastAsia="zh-CN"/>
        </w:rPr>
        <w:t xml:space="preserve"> </w:t>
      </w:r>
      <w:r>
        <w:rPr>
          <w:rFonts w:hint="eastAsia" w:ascii="仿宋_GB2312" w:hAnsi="仿宋" w:eastAsia="仿宋_GB2312" w:cs="仿宋"/>
          <w:sz w:val="32"/>
          <w:szCs w:val="32"/>
          <w:u w:val="single"/>
          <w:lang w:val="en-US" w:eastAsia="zh-CN"/>
        </w:rPr>
        <w:t xml:space="preserve">经调查策勒县萌发蔬菜店2023年3月24日在和田市北幕蔬菜市场B4-17-18号新疆珠绿业商贸有限公司以每公斤价格18元共购进了5公斤豇豆，以每公斤20元的价格销售给华测检测认证集团北京有限公司两公斤外其他三公斤都腐败变质扔掉了，共计销售金额为：40元。当事人得到的违法所得共40元。且有该批“豇豆”的进货发票、供货方的营业执照法人身份证复印件等材料。2023年4月27日策勒县市场监督管理局收到该批“豇豆”，经抽样检验报告书（№：A2230039269401005C）经抽样检验，倍硫磷项目不符合 GB 2763-2021《食品安全国家标准 食品中农药最大残留限量》要求，检验结论为不合格。接到报告书后，2023年4月28日，策勒县市场监督管理局执法人员前往该店，送达检验报告书、检测检验检疫鉴定结果告知书和策市监检鉴结〔2023〕SL-18号。           </w:t>
      </w:r>
      <w:r>
        <w:rPr>
          <w:rFonts w:hint="eastAsia" w:ascii="方正仿宋简体" w:hAnsi="方正仿宋简体" w:eastAsia="方正仿宋简体" w:cs="方正仿宋简体"/>
          <w:sz w:val="30"/>
          <w:szCs w:val="30"/>
          <w:u w:val="single"/>
          <w:lang w:val="en-US" w:eastAsia="zh-CN"/>
        </w:rPr>
        <w:t xml:space="preserve">                                  </w:t>
      </w:r>
      <w:r>
        <w:rPr>
          <w:rFonts w:hint="eastAsia" w:ascii="Times New Roman" w:hAnsi="Times New Roman" w:eastAsia="宋体" w:cs="Times New Roman"/>
          <w:spacing w:val="-10"/>
          <w:w w:val="94"/>
          <w:sz w:val="32"/>
          <w:szCs w:val="32"/>
          <w:u w:val="single" w:color="auto"/>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snapToGrid w:val="0"/>
        <w:spacing w:line="480" w:lineRule="exact"/>
        <w:ind w:left="0" w:right="0" w:firstLine="579" w:firstLineChars="200"/>
        <w:rPr>
          <w:rFonts w:ascii="仿宋" w:hAnsi="仿宋" w:eastAsia="仿宋" w:cs="仿宋"/>
          <w:b/>
          <w:bCs/>
          <w:spacing w:val="-16"/>
          <w:sz w:val="32"/>
          <w:szCs w:val="32"/>
        </w:rPr>
      </w:pPr>
      <w:r>
        <w:rPr>
          <w:rFonts w:ascii="仿宋" w:hAnsi="仿宋" w:eastAsia="仿宋" w:cs="仿宋"/>
          <w:b/>
          <w:bCs/>
          <w:spacing w:val="-16"/>
          <w:sz w:val="32"/>
          <w:szCs w:val="32"/>
        </w:rPr>
        <w:t>上述事实，主要有以下证据证明：</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1、法人身份证复印件一份，证法定代表人身份。                                         2、该店《营业执照》复印件一份，证明策勒县萌发蔬菜店所售的“豇豆”合法经营资质。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3、华测检测认证集团北京有限公司出具的检验报告书一份（№：A2230039269401005C），证明策勒县萌发蔬菜店抽检“豇豆”，倍硫磷项目不符合 GB 2763-2021《食品安全国家标准 食品中农药最大残留限量》要求，检验结论为不合格。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4、现场检查笔录，证明该店违法事实发现的地点、时间、和经营情况。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5、询问笔录，证明该销售店购进数量销售时价格、违法所得、经营方式。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6、国家食品安全抽样检验告知书证明当事人在场的情况进行抽样。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7 、供货方资质证明该批“豇豆”的供货方营业执照、法人身份证复印件，证明该批豇豆进货渠道。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8、进货票据证明销售者销售该批“豇豆”落实进货查验义务。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当事人对上述违法事实无异议，并在现场笔录、询问笔录上签字。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b/>
          <w:bCs/>
          <w:sz w:val="32"/>
          <w:szCs w:val="32"/>
          <w:u w:val="single"/>
          <w:lang w:val="en-US" w:eastAsia="zh-CN"/>
        </w:rPr>
        <w:t>（行政处罚告知情况，当事人陈述、复核以及采纳情况和理由）申辩、听证意见：</w:t>
      </w:r>
      <w:r>
        <w:rPr>
          <w:rFonts w:hint="eastAsia" w:ascii="仿宋_GB2312" w:hAnsi="仿宋" w:eastAsia="仿宋_GB2312" w:cs="仿宋"/>
          <w:sz w:val="32"/>
          <w:szCs w:val="32"/>
          <w:u w:val="single"/>
          <w:lang w:val="en-US" w:eastAsia="zh-CN"/>
        </w:rPr>
        <w:t xml:space="preserve">现场检查笔录、调查笔录、影像资料，证明当事人销售的豇豆抽检中显示倍硫磷项目项目不符合 GB 2763-2021《食品安全国家标准食品中农药最大残留限量》要求的经过和事实。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b/>
          <w:bCs/>
          <w:sz w:val="32"/>
          <w:szCs w:val="32"/>
          <w:u w:val="single"/>
          <w:lang w:val="en-US" w:eastAsia="zh-CN"/>
        </w:rPr>
        <w:t>案件性质：</w:t>
      </w:r>
      <w:r>
        <w:rPr>
          <w:rFonts w:hint="eastAsia" w:ascii="仿宋_GB2312" w:hAnsi="仿宋" w:eastAsia="仿宋_GB2312" w:cs="仿宋"/>
          <w:sz w:val="32"/>
          <w:szCs w:val="32"/>
          <w:u w:val="single"/>
          <w:lang w:val="en-US" w:eastAsia="zh-CN"/>
        </w:rPr>
        <w:t xml:space="preserve">当事人策勒县萌发蔬菜店抽检“豇豆”，2023年4月27日策勒县市场监督管理局收到该批“豇豆”，经抽样检验报告书（№：A2230039269401005C）经抽样检验，倍硫磷项目不符合 GB 2763-2021《食品安全国家标准 食品中农药最大残留限量》要求，检验结论为不合格。，当事人的上述行为违反了《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之规定，构成销售的豇豆中农药残留超过食品安全标准限量的食品行为。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b/>
          <w:bCs/>
          <w:sz w:val="32"/>
          <w:szCs w:val="32"/>
          <w:u w:val="single"/>
          <w:lang w:val="en-US" w:eastAsia="zh-CN"/>
        </w:rPr>
        <w:t>自由裁量理由等其他需要说明的事项</w:t>
      </w:r>
      <w:r>
        <w:rPr>
          <w:rFonts w:hint="eastAsia" w:ascii="仿宋_GB2312" w:hAnsi="仿宋" w:eastAsia="仿宋_GB2312" w:cs="仿宋"/>
          <w:sz w:val="32"/>
          <w:szCs w:val="32"/>
          <w:u w:val="single"/>
          <w:lang w:val="en-US" w:eastAsia="zh-CN"/>
        </w:rPr>
        <w:t xml:space="preserve">：由于当事人在供货商处购进该种抽检不合格豇豆时，索取了该批豇豆的供货商的供货发票、供货商的营业执照等资质证明、基本履行了经营者进货查验义务，由于没有其他检测手段也未知晓其产品是不合格的，并能如实说明进货来源，同时根据进一步了解当事人经济上存在困难,在申述提交农信银行个人流水中有八万贷款证明材料，还有房租费五万元，考虑以上情况。我局根据《新疆维吾尔自治区新疆生产建设兵团市场监督管理行政处罚裁量权适用规定》第十七条第一款（有下列情形之一的，可以依法从轻或者减轻行政处罚。）第五项（其他依法应当从轻或者减轻处罚的）。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b/>
          <w:bCs/>
          <w:sz w:val="32"/>
          <w:szCs w:val="32"/>
          <w:u w:val="single"/>
          <w:lang w:val="en-US" w:eastAsia="zh-CN"/>
        </w:rPr>
        <w:t>处理意见及依据：</w:t>
      </w:r>
      <w:r>
        <w:rPr>
          <w:rFonts w:hint="eastAsia" w:ascii="仿宋_GB2312" w:hAnsi="仿宋" w:eastAsia="仿宋_GB2312" w:cs="仿宋"/>
          <w:sz w:val="32"/>
          <w:szCs w:val="32"/>
          <w:u w:val="single"/>
          <w:lang w:val="en-US" w:eastAsia="zh-CN"/>
        </w:rPr>
        <w:t xml:space="preserve">依据《中华人民共和国食品安全法》第一百二十四条第一款∶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第（一）项生产经营致病性微生物，农药残留、兽药残留、生物毒素、重金属等污染物质以及其他危害人体健康的物质含量超过食品安全标准限量的食品、食品添加剂;的规定，本局决定对当事人的作出决定减轻行政处罚如下∶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1、没收违法所得40.00元（肆拾元整）；                                    </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2、罚款：5000.00元（伍仟元整）。                              </w:t>
      </w:r>
    </w:p>
    <w:p>
      <w:pPr>
        <w:keepNext w:val="0"/>
        <w:keepLines w:val="0"/>
        <w:pageBreakBefore w:val="0"/>
        <w:widowControl/>
        <w:kinsoku w:val="0"/>
        <w:wordWrap/>
        <w:overflowPunct/>
        <w:topLinePunct w:val="0"/>
        <w:autoSpaceDE w:val="0"/>
        <w:autoSpaceDN w:val="0"/>
        <w:bidi w:val="0"/>
        <w:adjustRightInd/>
        <w:snapToGrid w:val="0"/>
        <w:spacing w:line="480" w:lineRule="exact"/>
        <w:ind w:left="0" w:right="0" w:firstLine="643" w:firstLineChars="200"/>
        <w:rPr>
          <w:rFonts w:hint="eastAsia" w:ascii="仿宋_GB2312" w:hAnsi="仿宋" w:eastAsia="仿宋_GB2312" w:cs="仿宋"/>
          <w:b/>
          <w:bCs/>
          <w:sz w:val="32"/>
          <w:szCs w:val="32"/>
          <w:u w:val="none"/>
          <w:lang w:val="en-US" w:eastAsia="zh-CN"/>
        </w:rPr>
      </w:pPr>
      <w:r>
        <w:rPr>
          <w:rFonts w:hint="eastAsia" w:ascii="仿宋_GB2312" w:hAnsi="仿宋" w:eastAsia="仿宋_GB2312" w:cs="仿宋"/>
          <w:b/>
          <w:bCs/>
          <w:sz w:val="32"/>
          <w:szCs w:val="32"/>
          <w:u w:val="none"/>
          <w:lang w:val="en-US" w:eastAsia="zh-CN"/>
        </w:rPr>
        <w:t>（行政处罚的履行方式和期限）</w:t>
      </w:r>
    </w:p>
    <w:tbl>
      <w:tblPr>
        <w:tblStyle w:val="4"/>
        <w:tblW w:w="9160" w:type="dxa"/>
        <w:tblInd w:w="-152"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916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251" w:hRule="atLeast"/>
        </w:trPr>
        <w:tc>
          <w:tcPr>
            <w:tcW w:w="9160" w:type="dxa"/>
            <w:tcBorders>
              <w:top w:val="single" w:color="231F20" w:sz="4" w:space="0"/>
              <w:bottom w:val="single" w:color="000000" w:sz="6" w:space="0"/>
            </w:tcBorders>
            <w:vAlign w:val="center"/>
          </w:tcPr>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default"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请在收到本处罚决定之日起15天内到策勒县农业银行（账号：3</w:t>
            </w:r>
            <w:r>
              <w:rPr>
                <w:rFonts w:hint="eastAsia" w:ascii="仿宋_GB2312" w:hAnsi="仿宋" w:eastAsia="仿宋_GB2312" w:cs="仿宋"/>
                <w:color w:val="auto"/>
                <w:sz w:val="32"/>
                <w:szCs w:val="32"/>
                <w:u w:val="single" w:color="auto"/>
                <w:lang w:val="en-US" w:eastAsia="zh-CN"/>
              </w:rPr>
              <w:t>**************</w:t>
            </w:r>
            <w:r>
              <w:rPr>
                <w:rFonts w:hint="eastAsia" w:ascii="仿宋_GB2312" w:hAnsi="仿宋" w:eastAsia="仿宋_GB2312" w:cs="仿宋"/>
                <w:sz w:val="32"/>
                <w:szCs w:val="32"/>
                <w:u w:val="single"/>
                <w:lang w:val="en-US" w:eastAsia="zh-CN"/>
              </w:rPr>
              <w:t xml:space="preserve">）缴纳罚没款。到期不缴纳罚款的依据《中华人民共和国行政处罚法》第五十一条的规定，本局将每日按罚款数额的百分之三加处罚款，并依法申请人民法院强制执行。     </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1910" w:hRule="atLeast"/>
        </w:trPr>
        <w:tc>
          <w:tcPr>
            <w:tcW w:w="9160" w:type="dxa"/>
            <w:tcBorders>
              <w:top w:val="single" w:color="000000" w:sz="6" w:space="0"/>
              <w:bottom w:val="single" w:color="000000" w:sz="6" w:space="0"/>
            </w:tcBorders>
            <w:vAlign w:val="top"/>
          </w:tcPr>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b/>
                <w:bCs/>
                <w:sz w:val="32"/>
                <w:szCs w:val="32"/>
                <w:u w:val="single"/>
                <w:lang w:val="en-US" w:eastAsia="zh-CN"/>
              </w:rPr>
              <w:drawing>
                <wp:anchor distT="0" distB="0" distL="0" distR="0" simplePos="0" relativeHeight="251666432" behindDoc="0" locked="0" layoutInCell="1" allowOverlap="1">
                  <wp:simplePos x="0" y="0"/>
                  <wp:positionH relativeFrom="column">
                    <wp:posOffset>397510</wp:posOffset>
                  </wp:positionH>
                  <wp:positionV relativeFrom="paragraph">
                    <wp:posOffset>311785</wp:posOffset>
                  </wp:positionV>
                  <wp:extent cx="4874260" cy="8890"/>
                  <wp:effectExtent l="0" t="0" r="0" b="0"/>
                  <wp:wrapNone/>
                  <wp:docPr id="228" name="IM 228"/>
                  <wp:cNvGraphicFramePr/>
                  <a:graphic xmlns:a="http://schemas.openxmlformats.org/drawingml/2006/main">
                    <a:graphicData uri="http://schemas.openxmlformats.org/drawingml/2006/picture">
                      <pic:pic xmlns:pic="http://schemas.openxmlformats.org/drawingml/2006/picture">
                        <pic:nvPicPr>
                          <pic:cNvPr id="228" name="IM 228"/>
                          <pic:cNvPicPr/>
                        </pic:nvPicPr>
                        <pic:blipFill>
                          <a:blip r:embed="rId6"/>
                          <a:stretch>
                            <a:fillRect/>
                          </a:stretch>
                        </pic:blipFill>
                        <pic:spPr>
                          <a:xfrm>
                            <a:off x="0" y="0"/>
                            <a:ext cx="4874260" cy="9143"/>
                          </a:xfrm>
                          <a:prstGeom prst="rect">
                            <a:avLst/>
                          </a:prstGeom>
                        </pic:spPr>
                      </pic:pic>
                    </a:graphicData>
                  </a:graphic>
                </wp:anchor>
              </w:drawing>
            </w:r>
            <w:r>
              <w:rPr>
                <w:rFonts w:hint="eastAsia" w:ascii="仿宋_GB2312" w:hAnsi="仿宋" w:eastAsia="仿宋_GB2312" w:cs="仿宋"/>
                <w:b/>
                <w:bCs/>
                <w:sz w:val="32"/>
                <w:szCs w:val="32"/>
                <w:u w:val="single"/>
                <w:lang w:val="en-US" w:eastAsia="zh-CN"/>
              </w:rPr>
              <w:t>（救济途径和期限）</w:t>
            </w:r>
            <w:r>
              <w:rPr>
                <w:rFonts w:hint="eastAsia" w:ascii="仿宋_GB2312" w:hAnsi="仿宋" w:eastAsia="仿宋_GB2312" w:cs="仿宋"/>
                <w:sz w:val="32"/>
                <w:szCs w:val="32"/>
                <w:u w:val="single"/>
                <w:lang w:val="en-US" w:eastAsia="zh-CN"/>
              </w:rPr>
              <w:t>如不服本处罚决定书，可在接到本处罚决定</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之日起60日内依法向策勒县人民政府申请行政复议，也可以六个</w:t>
            </w:r>
          </w:p>
          <w:p>
            <w:pPr>
              <w:keepNext w:val="0"/>
              <w:keepLines w:val="0"/>
              <w:pageBreakBefore w:val="0"/>
              <w:widowControl/>
              <w:kinsoku w:val="0"/>
              <w:wordWrap/>
              <w:overflowPunct/>
              <w:topLinePunct w:val="0"/>
              <w:autoSpaceDE w:val="0"/>
              <w:autoSpaceDN w:val="0"/>
              <w:bidi w:val="0"/>
              <w:adjustRightInd/>
              <w:snapToGrid w:val="0"/>
              <w:spacing w:line="480" w:lineRule="exact"/>
              <w:ind w:right="0"/>
              <w:rPr>
                <w:rFonts w:hint="eastAsia" w:ascii="仿宋_GB2312" w:hAnsi="仿宋" w:eastAsia="仿宋_GB2312" w:cs="仿宋"/>
                <w:sz w:val="32"/>
                <w:szCs w:val="32"/>
                <w:u w:val="single"/>
                <w:lang w:val="en-US" w:eastAsia="zh-CN"/>
              </w:rPr>
            </w:pPr>
            <w:r>
              <w:rPr>
                <w:rFonts w:hint="eastAsia" w:ascii="仿宋_GB2312" w:hAnsi="仿宋" w:eastAsia="仿宋_GB2312" w:cs="仿宋"/>
                <w:sz w:val="32"/>
                <w:szCs w:val="32"/>
                <w:u w:val="single"/>
                <w:lang w:val="en-US" w:eastAsia="zh-CN"/>
              </w:rPr>
              <w:t xml:space="preserve">月内向 策勒县人民法院起诉、申请行政复议或者提起行政诉讼期间，行政处罚不停执行。                                         </w:t>
            </w:r>
          </w:p>
        </w:tc>
      </w:tr>
    </w:tbl>
    <w:p>
      <w:pPr>
        <w:keepNext w:val="0"/>
        <w:keepLines w:val="0"/>
        <w:pageBreakBefore w:val="0"/>
        <w:widowControl/>
        <w:tabs>
          <w:tab w:val="left" w:pos="5667"/>
        </w:tabs>
        <w:kinsoku w:val="0"/>
        <w:wordWrap/>
        <w:overflowPunct/>
        <w:topLinePunct w:val="0"/>
        <w:autoSpaceDE w:val="0"/>
        <w:autoSpaceDN w:val="0"/>
        <w:bidi w:val="0"/>
        <w:adjustRightInd/>
        <w:snapToGrid w:val="0"/>
        <w:spacing w:line="480" w:lineRule="exact"/>
        <w:ind w:right="0"/>
        <w:rPr>
          <w:rFonts w:hint="eastAsia" w:ascii="仿宋" w:hAnsi="仿宋" w:eastAsia="仿宋" w:cs="仿宋"/>
          <w:spacing w:val="-4"/>
          <w:sz w:val="32"/>
          <w:szCs w:val="32"/>
          <w:lang w:eastAsia="zh-CN"/>
        </w:rPr>
      </w:pPr>
    </w:p>
    <w:p>
      <w:pPr>
        <w:keepNext w:val="0"/>
        <w:keepLines w:val="0"/>
        <w:pageBreakBefore w:val="0"/>
        <w:widowControl/>
        <w:tabs>
          <w:tab w:val="left" w:pos="5667"/>
        </w:tabs>
        <w:kinsoku w:val="0"/>
        <w:wordWrap/>
        <w:overflowPunct/>
        <w:topLinePunct w:val="0"/>
        <w:autoSpaceDE w:val="0"/>
        <w:autoSpaceDN w:val="0"/>
        <w:bidi w:val="0"/>
        <w:adjustRightInd/>
        <w:snapToGrid w:val="0"/>
        <w:spacing w:line="480" w:lineRule="exact"/>
        <w:ind w:left="0" w:right="0" w:firstLine="624" w:firstLineChars="200"/>
        <w:jc w:val="right"/>
        <w:rPr>
          <w:rFonts w:ascii="仿宋" w:hAnsi="仿宋" w:eastAsia="仿宋" w:cs="仿宋"/>
          <w:sz w:val="32"/>
          <w:szCs w:val="32"/>
        </w:rPr>
      </w:pPr>
      <w:r>
        <w:rPr>
          <w:rFonts w:hint="eastAsia" w:ascii="仿宋" w:hAnsi="仿宋" w:eastAsia="仿宋" w:cs="仿宋"/>
          <w:spacing w:val="-4"/>
          <w:sz w:val="32"/>
          <w:szCs w:val="32"/>
          <w:lang w:eastAsia="zh-CN"/>
        </w:rPr>
        <w:t>策勒县</w:t>
      </w:r>
      <w:r>
        <w:rPr>
          <w:rFonts w:ascii="仿宋" w:hAnsi="仿宋" w:eastAsia="仿宋" w:cs="仿宋"/>
          <w:spacing w:val="-4"/>
          <w:sz w:val="32"/>
          <w:szCs w:val="32"/>
        </w:rPr>
        <w:t>市场监督管理局</w:t>
      </w:r>
      <w:r>
        <w:rPr>
          <w:rFonts w:ascii="仿宋" w:hAnsi="仿宋" w:eastAsia="仿宋" w:cs="仿宋"/>
          <w:sz w:val="32"/>
          <w:szCs w:val="32"/>
        </w:rPr>
        <w:t xml:space="preserve"> </w:t>
      </w:r>
    </w:p>
    <w:p>
      <w:pPr>
        <w:keepNext w:val="0"/>
        <w:keepLines w:val="0"/>
        <w:pageBreakBefore w:val="0"/>
        <w:widowControl/>
        <w:tabs>
          <w:tab w:val="left" w:pos="5667"/>
        </w:tabs>
        <w:kinsoku w:val="0"/>
        <w:wordWrap w:val="0"/>
        <w:overflowPunct/>
        <w:topLinePunct w:val="0"/>
        <w:autoSpaceDE w:val="0"/>
        <w:autoSpaceDN w:val="0"/>
        <w:bidi w:val="0"/>
        <w:adjustRightInd/>
        <w:snapToGrid w:val="0"/>
        <w:spacing w:line="480" w:lineRule="exact"/>
        <w:ind w:left="0" w:right="0" w:firstLine="520" w:firstLineChars="200"/>
        <w:jc w:val="right"/>
        <w:rPr>
          <w:rFonts w:hint="default" w:ascii="仿宋" w:hAnsi="仿宋" w:eastAsia="仿宋" w:cs="仿宋"/>
          <w:sz w:val="32"/>
          <w:szCs w:val="32"/>
          <w:lang w:val="en-US" w:eastAsia="zh-CN"/>
        </w:rPr>
      </w:pPr>
      <w:r>
        <w:rPr>
          <w:rFonts w:ascii="仿宋" w:hAnsi="仿宋" w:eastAsia="仿宋" w:cs="仿宋"/>
          <w:spacing w:val="-30"/>
          <w:sz w:val="32"/>
          <w:szCs w:val="32"/>
        </w:rPr>
        <w:t>（</w:t>
      </w:r>
      <w:r>
        <w:rPr>
          <w:rFonts w:ascii="仿宋" w:hAnsi="仿宋" w:eastAsia="仿宋" w:cs="仿宋"/>
          <w:spacing w:val="-65"/>
          <w:sz w:val="32"/>
          <w:szCs w:val="32"/>
        </w:rPr>
        <w:t xml:space="preserve"> </w:t>
      </w:r>
      <w:r>
        <w:rPr>
          <w:rFonts w:ascii="仿宋" w:hAnsi="仿宋" w:eastAsia="仿宋" w:cs="仿宋"/>
          <w:spacing w:val="-30"/>
          <w:sz w:val="32"/>
          <w:szCs w:val="32"/>
        </w:rPr>
        <w:t>印</w:t>
      </w:r>
      <w:r>
        <w:rPr>
          <w:rFonts w:ascii="仿宋" w:hAnsi="仿宋" w:eastAsia="仿宋" w:cs="仿宋"/>
          <w:spacing w:val="23"/>
          <w:sz w:val="32"/>
          <w:szCs w:val="32"/>
        </w:rPr>
        <w:t xml:space="preserve"> </w:t>
      </w:r>
      <w:r>
        <w:rPr>
          <w:rFonts w:ascii="仿宋" w:hAnsi="仿宋" w:eastAsia="仿宋" w:cs="仿宋"/>
          <w:spacing w:val="-30"/>
          <w:sz w:val="32"/>
          <w:szCs w:val="32"/>
        </w:rPr>
        <w:t>章</w:t>
      </w:r>
      <w:r>
        <w:rPr>
          <w:rFonts w:ascii="仿宋" w:hAnsi="仿宋" w:eastAsia="仿宋" w:cs="仿宋"/>
          <w:spacing w:val="-119"/>
          <w:sz w:val="32"/>
          <w:szCs w:val="32"/>
        </w:rPr>
        <w:t xml:space="preserve"> </w:t>
      </w:r>
      <w:r>
        <w:rPr>
          <w:rFonts w:ascii="仿宋" w:hAnsi="仿宋" w:eastAsia="仿宋" w:cs="仿宋"/>
          <w:spacing w:val="-30"/>
          <w:sz w:val="32"/>
          <w:szCs w:val="32"/>
        </w:rPr>
        <w:t>）</w:t>
      </w:r>
      <w:r>
        <w:rPr>
          <w:rFonts w:hint="eastAsia" w:ascii="仿宋" w:hAnsi="仿宋" w:eastAsia="仿宋" w:cs="仿宋"/>
          <w:spacing w:val="-30"/>
          <w:sz w:val="32"/>
          <w:szCs w:val="32"/>
          <w:lang w:val="en-US" w:eastAsia="zh-CN"/>
        </w:rPr>
        <w:t xml:space="preserve">           </w:t>
      </w:r>
    </w:p>
    <w:p>
      <w:pPr>
        <w:keepNext w:val="0"/>
        <w:keepLines w:val="0"/>
        <w:pageBreakBefore w:val="0"/>
        <w:widowControl/>
        <w:kinsoku w:val="0"/>
        <w:wordWrap w:val="0"/>
        <w:overflowPunct/>
        <w:topLinePunct w:val="0"/>
        <w:autoSpaceDE w:val="0"/>
        <w:autoSpaceDN w:val="0"/>
        <w:bidi w:val="0"/>
        <w:adjustRightInd/>
        <w:snapToGrid w:val="0"/>
        <w:spacing w:line="480" w:lineRule="exact"/>
        <w:ind w:left="0" w:right="0" w:firstLine="576" w:firstLineChars="200"/>
        <w:jc w:val="right"/>
        <w:rPr>
          <w:rFonts w:ascii="Malgun Gothic"/>
          <w:sz w:val="21"/>
        </w:rPr>
      </w:pPr>
      <w:r>
        <w:rPr>
          <w:rFonts w:hint="eastAsia" w:ascii="仿宋" w:hAnsi="仿宋" w:eastAsia="仿宋" w:cs="仿宋"/>
          <w:spacing w:val="-16"/>
          <w:sz w:val="32"/>
          <w:szCs w:val="32"/>
          <w:lang w:val="en-US" w:eastAsia="zh-CN"/>
        </w:rPr>
        <w:t xml:space="preserve">        2023</w:t>
      </w:r>
      <w:r>
        <w:rPr>
          <w:rFonts w:ascii="仿宋" w:hAnsi="仿宋" w:eastAsia="仿宋" w:cs="仿宋"/>
          <w:spacing w:val="-16"/>
          <w:sz w:val="32"/>
          <w:szCs w:val="32"/>
        </w:rPr>
        <w:t>年</w:t>
      </w:r>
      <w:r>
        <w:rPr>
          <w:rFonts w:hint="eastAsia" w:ascii="仿宋" w:hAnsi="仿宋" w:eastAsia="仿宋" w:cs="仿宋"/>
          <w:spacing w:val="10"/>
          <w:sz w:val="32"/>
          <w:szCs w:val="32"/>
          <w:lang w:val="en-US" w:eastAsia="zh-CN"/>
        </w:rPr>
        <w:t>6</w:t>
      </w:r>
      <w:r>
        <w:rPr>
          <w:rFonts w:ascii="仿宋" w:hAnsi="仿宋" w:eastAsia="仿宋" w:cs="仿宋"/>
          <w:spacing w:val="-16"/>
          <w:sz w:val="32"/>
          <w:szCs w:val="32"/>
        </w:rPr>
        <w:t>月</w:t>
      </w:r>
      <w:r>
        <w:rPr>
          <w:rFonts w:hint="eastAsia" w:ascii="仿宋" w:hAnsi="仿宋" w:eastAsia="仿宋" w:cs="仿宋"/>
          <w:spacing w:val="24"/>
          <w:sz w:val="32"/>
          <w:szCs w:val="32"/>
          <w:lang w:val="en-US" w:eastAsia="zh-CN"/>
        </w:rPr>
        <w:t>9</w:t>
      </w:r>
      <w:r>
        <w:rPr>
          <w:rFonts w:ascii="仿宋" w:hAnsi="仿宋" w:eastAsia="仿宋" w:cs="仿宋"/>
          <w:spacing w:val="-16"/>
          <w:sz w:val="32"/>
          <w:szCs w:val="32"/>
        </w:rPr>
        <w:t>日</w:t>
      </w:r>
      <w:r>
        <w:rPr>
          <w:rFonts w:hint="eastAsia" w:ascii="仿宋" w:hAnsi="仿宋" w:eastAsia="仿宋" w:cs="仿宋"/>
          <w:spacing w:val="-16"/>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05" w:line="480" w:lineRule="exact"/>
        <w:ind w:firstLine="403"/>
        <w:rPr>
          <w:rFonts w:hint="eastAsia" w:ascii="Malgun Gothic" w:eastAsia="黑体"/>
          <w:sz w:val="21"/>
          <w:lang w:eastAsia="zh-CN"/>
        </w:rPr>
      </w:pPr>
      <w:r>
        <w:rPr>
          <w:rFonts w:ascii="黑体" w:hAnsi="黑体" w:eastAsia="黑体" w:cs="黑体"/>
          <w:color w:val="231F20"/>
          <w:spacing w:val="-31"/>
          <w:sz w:val="32"/>
          <w:szCs w:val="32"/>
        </w:rPr>
        <w:t>（市场监督管理部门将依法向社会公开行政处罚决定信息</w:t>
      </w:r>
      <w:r>
        <w:rPr>
          <w:rFonts w:hint="eastAsia" w:ascii="黑体" w:hAnsi="黑体" w:eastAsia="黑体" w:cs="黑体"/>
          <w:color w:val="231F20"/>
          <w:spacing w:val="-31"/>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center"/>
      </w:pPr>
      <w:r>
        <w:drawing>
          <wp:inline distT="0" distB="0" distL="0" distR="0">
            <wp:extent cx="5550535" cy="15875"/>
            <wp:effectExtent l="0" t="0" r="0" b="0"/>
            <wp:docPr id="229" name="IM 229"/>
            <wp:cNvGraphicFramePr/>
            <a:graphic xmlns:a="http://schemas.openxmlformats.org/drawingml/2006/main">
              <a:graphicData uri="http://schemas.openxmlformats.org/drawingml/2006/picture">
                <pic:pic xmlns:pic="http://schemas.openxmlformats.org/drawingml/2006/picture">
                  <pic:nvPicPr>
                    <pic:cNvPr id="229" name="IM 229"/>
                    <pic:cNvPicPr/>
                  </pic:nvPicPr>
                  <pic:blipFill>
                    <a:blip r:embed="rId7"/>
                    <a:stretch>
                      <a:fillRect/>
                    </a:stretch>
                  </pic:blipFill>
                  <pic:spPr>
                    <a:xfrm>
                      <a:off x="0" y="0"/>
                      <a:ext cx="5550535" cy="16509"/>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06" w:line="480" w:lineRule="exact"/>
        <w:ind w:firstLine="231"/>
        <w:rPr>
          <w:rFonts w:ascii="仿宋" w:hAnsi="仿宋" w:eastAsia="仿宋" w:cs="仿宋"/>
          <w:sz w:val="32"/>
          <w:szCs w:val="32"/>
        </w:rPr>
      </w:pPr>
      <w:r>
        <w:rPr>
          <w:rFonts w:ascii="仿宋" w:hAnsi="仿宋" w:eastAsia="仿宋" w:cs="仿宋"/>
          <w:spacing w:val="-10"/>
          <w:sz w:val="32"/>
          <w:szCs w:val="32"/>
        </w:rPr>
        <w:t>本文书一式</w:t>
      </w:r>
      <w:r>
        <w:rPr>
          <w:rFonts w:ascii="仿宋" w:hAnsi="仿宋" w:eastAsia="仿宋" w:cs="仿宋"/>
          <w:spacing w:val="6"/>
          <w:sz w:val="32"/>
          <w:szCs w:val="32"/>
          <w:u w:val="single" w:color="auto"/>
        </w:rPr>
        <w:t xml:space="preserve">    </w:t>
      </w:r>
      <w:r>
        <w:rPr>
          <w:rFonts w:ascii="仿宋" w:hAnsi="仿宋" w:eastAsia="仿宋" w:cs="仿宋"/>
          <w:spacing w:val="-10"/>
          <w:sz w:val="32"/>
          <w:szCs w:val="32"/>
        </w:rPr>
        <w:t>份，</w:t>
      </w:r>
      <w:r>
        <w:rPr>
          <w:rFonts w:ascii="仿宋" w:hAnsi="仿宋" w:eastAsia="仿宋" w:cs="仿宋"/>
          <w:spacing w:val="20"/>
          <w:sz w:val="32"/>
          <w:szCs w:val="32"/>
          <w:u w:val="single" w:color="auto"/>
        </w:rPr>
        <w:t xml:space="preserve">   </w:t>
      </w:r>
      <w:r>
        <w:rPr>
          <w:rFonts w:ascii="仿宋" w:hAnsi="仿宋" w:eastAsia="仿宋" w:cs="仿宋"/>
          <w:spacing w:val="-10"/>
          <w:sz w:val="32"/>
          <w:szCs w:val="32"/>
        </w:rPr>
        <w:t>份送达，一份归档，</w:t>
      </w:r>
      <w:r>
        <w:rPr>
          <w:rFonts w:ascii="仿宋" w:hAnsi="仿宋" w:eastAsia="仿宋" w:cs="仿宋"/>
          <w:spacing w:val="3"/>
          <w:sz w:val="32"/>
          <w:szCs w:val="32"/>
          <w:u w:val="single" w:color="auto"/>
        </w:rPr>
        <w:t xml:space="preserve">            </w:t>
      </w:r>
      <w:r>
        <w:rPr>
          <w:rFonts w:ascii="仿宋" w:hAnsi="仿宋" w:eastAsia="仿宋" w:cs="仿宋"/>
          <w:spacing w:val="-10"/>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exact"/>
      <w:ind w:firstLine="219"/>
      <w:rPr>
        <w:rFonts w:ascii="宋体" w:hAnsi="宋体" w:eastAsia="宋体" w:cs="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algun Gothic"/>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45C61"/>
    <w:rsid w:val="031A7620"/>
    <w:rsid w:val="03CD51B9"/>
    <w:rsid w:val="0400023B"/>
    <w:rsid w:val="06B9060C"/>
    <w:rsid w:val="07187AC2"/>
    <w:rsid w:val="07487A51"/>
    <w:rsid w:val="074A6AFF"/>
    <w:rsid w:val="075D1598"/>
    <w:rsid w:val="08357335"/>
    <w:rsid w:val="090B0895"/>
    <w:rsid w:val="09A9137B"/>
    <w:rsid w:val="0B900FA1"/>
    <w:rsid w:val="0C350AD1"/>
    <w:rsid w:val="0C5A2566"/>
    <w:rsid w:val="0CCB0E7A"/>
    <w:rsid w:val="0E537E4C"/>
    <w:rsid w:val="0E5D49FE"/>
    <w:rsid w:val="0E6B31A6"/>
    <w:rsid w:val="0E98445A"/>
    <w:rsid w:val="10A04FAD"/>
    <w:rsid w:val="10F92FFC"/>
    <w:rsid w:val="1139142B"/>
    <w:rsid w:val="12835A3E"/>
    <w:rsid w:val="12B14FE2"/>
    <w:rsid w:val="132702E8"/>
    <w:rsid w:val="13A37FFD"/>
    <w:rsid w:val="150E6152"/>
    <w:rsid w:val="1560558F"/>
    <w:rsid w:val="160B0564"/>
    <w:rsid w:val="16977B25"/>
    <w:rsid w:val="1A4446E9"/>
    <w:rsid w:val="1A7251EE"/>
    <w:rsid w:val="1AD1508D"/>
    <w:rsid w:val="1ED940CE"/>
    <w:rsid w:val="1F4824C5"/>
    <w:rsid w:val="2051792B"/>
    <w:rsid w:val="20DD1DD9"/>
    <w:rsid w:val="22043500"/>
    <w:rsid w:val="220E6484"/>
    <w:rsid w:val="22DF1D42"/>
    <w:rsid w:val="23C87024"/>
    <w:rsid w:val="249F6990"/>
    <w:rsid w:val="27BC5A19"/>
    <w:rsid w:val="28206DA9"/>
    <w:rsid w:val="282419A5"/>
    <w:rsid w:val="289E3C22"/>
    <w:rsid w:val="2A816856"/>
    <w:rsid w:val="2BDB604C"/>
    <w:rsid w:val="2CB540D5"/>
    <w:rsid w:val="2D6C2720"/>
    <w:rsid w:val="2E167879"/>
    <w:rsid w:val="2E516CE2"/>
    <w:rsid w:val="2EC535C5"/>
    <w:rsid w:val="2F9915DF"/>
    <w:rsid w:val="358D4217"/>
    <w:rsid w:val="36184B41"/>
    <w:rsid w:val="367474DD"/>
    <w:rsid w:val="37CE7B1E"/>
    <w:rsid w:val="38963036"/>
    <w:rsid w:val="38AD3E9B"/>
    <w:rsid w:val="39F23A29"/>
    <w:rsid w:val="3A0B4C53"/>
    <w:rsid w:val="3AB52856"/>
    <w:rsid w:val="3B576056"/>
    <w:rsid w:val="3D2478B7"/>
    <w:rsid w:val="3D2A017E"/>
    <w:rsid w:val="3D777866"/>
    <w:rsid w:val="3DAA2BDE"/>
    <w:rsid w:val="3E5E5654"/>
    <w:rsid w:val="3ECA0E36"/>
    <w:rsid w:val="3EDD50E5"/>
    <w:rsid w:val="3F62246A"/>
    <w:rsid w:val="3FDF4222"/>
    <w:rsid w:val="3FE631D1"/>
    <w:rsid w:val="40C45C61"/>
    <w:rsid w:val="411F0E08"/>
    <w:rsid w:val="41BA120A"/>
    <w:rsid w:val="4315674D"/>
    <w:rsid w:val="444D64C2"/>
    <w:rsid w:val="468D08B9"/>
    <w:rsid w:val="46C1486E"/>
    <w:rsid w:val="46FD22FD"/>
    <w:rsid w:val="475776CC"/>
    <w:rsid w:val="48182EA1"/>
    <w:rsid w:val="48E847AE"/>
    <w:rsid w:val="4A233565"/>
    <w:rsid w:val="4A282339"/>
    <w:rsid w:val="4A9B77B0"/>
    <w:rsid w:val="4A9F7E44"/>
    <w:rsid w:val="4B0C26C1"/>
    <w:rsid w:val="4D6F58E7"/>
    <w:rsid w:val="4DCE34D9"/>
    <w:rsid w:val="4ECD6EDF"/>
    <w:rsid w:val="4EE630FD"/>
    <w:rsid w:val="4FBB7D6F"/>
    <w:rsid w:val="5060074B"/>
    <w:rsid w:val="5341540E"/>
    <w:rsid w:val="53F63AFE"/>
    <w:rsid w:val="546D582F"/>
    <w:rsid w:val="549D6B60"/>
    <w:rsid w:val="55365AD0"/>
    <w:rsid w:val="559B739D"/>
    <w:rsid w:val="577F2780"/>
    <w:rsid w:val="5787755A"/>
    <w:rsid w:val="58F71674"/>
    <w:rsid w:val="592954D6"/>
    <w:rsid w:val="5A5E605A"/>
    <w:rsid w:val="5AF2563A"/>
    <w:rsid w:val="5B614DA9"/>
    <w:rsid w:val="5FB066C4"/>
    <w:rsid w:val="60F94FA4"/>
    <w:rsid w:val="6494772F"/>
    <w:rsid w:val="64C6685C"/>
    <w:rsid w:val="663866E1"/>
    <w:rsid w:val="6A1C5DAF"/>
    <w:rsid w:val="6B7325CF"/>
    <w:rsid w:val="6BFA7054"/>
    <w:rsid w:val="6D3920EC"/>
    <w:rsid w:val="6D836A6F"/>
    <w:rsid w:val="6DAB34A0"/>
    <w:rsid w:val="71203A7E"/>
    <w:rsid w:val="71DE7930"/>
    <w:rsid w:val="73F336B0"/>
    <w:rsid w:val="75A87F13"/>
    <w:rsid w:val="75B27FBD"/>
    <w:rsid w:val="76B132EF"/>
    <w:rsid w:val="778A637E"/>
    <w:rsid w:val="78204E66"/>
    <w:rsid w:val="79D05156"/>
    <w:rsid w:val="79EC6182"/>
    <w:rsid w:val="79EE540F"/>
    <w:rsid w:val="7A135120"/>
    <w:rsid w:val="7B2B397F"/>
    <w:rsid w:val="7D174A8D"/>
    <w:rsid w:val="7E7A4FD0"/>
    <w:rsid w:val="7E994E81"/>
    <w:rsid w:val="7F7A0BBC"/>
    <w:rsid w:val="7FEA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customStyle="1" w:styleId="4">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2021-07-22T01:01:00Z</dcterms:created>
  <dc:creator>Administrator</dc:creator>
  <cp:lastModifiedBy>Administrator</cp:lastModifiedBy>
  <cp:lastPrinted>2013-01-01T23:23:00Z</cp:lastPrinted>
  <dcterms:modified xsi:type="dcterms:W3CDTF">2023-10-24T03:51:18Z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80B34B9CC4C5459DAD201C24C9328ACE</vt:lpwstr>
  </property>
</Properties>
</file>