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2022年度</w:t>
      </w:r>
      <w:r>
        <w:rPr>
          <w:rFonts w:hint="eastAsia" w:ascii="方正小标宋简体" w:hAnsi="方正小标宋简体" w:eastAsia="方正小标宋简体" w:cs="方正小标宋简体"/>
          <w:b/>
          <w:bCs/>
          <w:sz w:val="44"/>
          <w:szCs w:val="44"/>
          <w:lang w:eastAsia="zh-CN"/>
        </w:rPr>
        <w:t>述法报告</w:t>
      </w:r>
      <w:r>
        <w:rPr>
          <w:rFonts w:hint="eastAsia" w:ascii="方正小标宋简体" w:hAnsi="方正小标宋简体" w:eastAsia="方正小标宋简体" w:cs="方正小标宋简体"/>
          <w:b/>
          <w:bCs/>
          <w:sz w:val="44"/>
          <w:szCs w:val="44"/>
          <w:lang w:val="en-US" w:eastAsia="zh-CN"/>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方正楷体_GB2312" w:hAnsi="方正楷体_GB2312" w:eastAsia="方正楷体_GB2312" w:cs="方正楷体_GB2312"/>
          <w:kern w:val="2"/>
          <w:sz w:val="32"/>
          <w:szCs w:val="32"/>
          <w:lang w:val="en-US" w:eastAsia="zh-CN" w:bidi="ar-SA"/>
        </w:rPr>
      </w:pPr>
      <w:r>
        <w:rPr>
          <w:rFonts w:hint="eastAsia" w:ascii="方正楷体_GB2312" w:hAnsi="方正楷体_GB2312" w:eastAsia="方正楷体_GB2312" w:cs="方正楷体_GB2312"/>
          <w:kern w:val="2"/>
          <w:sz w:val="32"/>
          <w:szCs w:val="32"/>
          <w:lang w:val="en-US" w:eastAsia="zh-CN" w:bidi="ar-SA"/>
        </w:rPr>
        <w:t>策勒县交通运输局党组书记   买提库尔班·买吐送</w:t>
      </w:r>
    </w:p>
    <w:p>
      <w:pPr>
        <w:spacing w:line="360" w:lineRule="auto"/>
        <w:rPr>
          <w:rFonts w:hint="eastAsia" w:ascii="仿宋" w:hAnsi="仿宋" w:eastAsia="仿宋" w:cs="仿宋"/>
          <w:sz w:val="28"/>
          <w:szCs w:val="28"/>
        </w:rPr>
      </w:pPr>
      <w:r>
        <w:rPr>
          <w:rFonts w:hint="eastAsia" w:ascii="仿宋" w:hAnsi="仿宋" w:cs="仿宋"/>
          <w:kern w:val="2"/>
          <w:sz w:val="28"/>
          <w:szCs w:val="28"/>
          <w:lang w:val="en-US" w:eastAsia="zh-CN" w:bidi="ar-SA"/>
        </w:rPr>
        <w:t>根据相关要求，现2022年度述法报告如下</w:t>
      </w:r>
      <w:r>
        <w:rPr>
          <w:rFonts w:hint="eastAsia" w:ascii="仿宋" w:hAnsi="仿宋" w:eastAsia="仿宋" w:cs="仿宋"/>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643" w:firstLineChars="200"/>
        <w:jc w:val="left"/>
        <w:textAlignment w:val="auto"/>
        <w:rPr>
          <w:rFonts w:hint="eastAsia" w:ascii="黑体" w:hAnsi="黑体" w:eastAsia="黑体" w:cs="黑体"/>
          <w:b/>
          <w:bCs/>
          <w:sz w:val="32"/>
          <w:szCs w:val="32"/>
        </w:rPr>
      </w:pPr>
      <w:r>
        <w:rPr>
          <w:rFonts w:hint="eastAsia" w:ascii="黑体" w:hAnsi="黑体" w:eastAsia="黑体" w:cs="黑体"/>
          <w:b/>
          <w:bCs/>
          <w:sz w:val="32"/>
          <w:szCs w:val="32"/>
          <w:lang w:val="en-US" w:eastAsia="zh-CN"/>
        </w:rPr>
        <w:t>一、履职情况</w:t>
      </w:r>
    </w:p>
    <w:p>
      <w:pPr>
        <w:keepNext w:val="0"/>
        <w:keepLines w:val="0"/>
        <w:pageBreakBefore w:val="0"/>
        <w:kinsoku/>
        <w:wordWrap/>
        <w:overflowPunct/>
        <w:topLinePunct w:val="0"/>
        <w:autoSpaceDE/>
        <w:autoSpaceDN/>
        <w:bidi w:val="0"/>
        <w:spacing w:line="540" w:lineRule="exact"/>
        <w:textAlignment w:val="auto"/>
        <w:rPr>
          <w:rFonts w:hint="eastAsia" w:ascii="方正仿宋_GB2312" w:hAnsi="方正仿宋_GB2312" w:eastAsia="方正仿宋_GB2312" w:cs="方正仿宋_GB2312"/>
          <w:b w:val="0"/>
          <w:bCs w:val="0"/>
          <w:sz w:val="32"/>
          <w:szCs w:val="32"/>
          <w:lang w:val="en-US" w:eastAsia="zh-CN"/>
        </w:rPr>
      </w:pPr>
      <w:r>
        <w:rPr>
          <w:rFonts w:hint="eastAsia" w:ascii="方正楷体_GB2312" w:hAnsi="方正楷体_GB2312" w:eastAsia="方正楷体_GB2312" w:cs="方正楷体_GB2312"/>
          <w:b/>
          <w:bCs/>
          <w:sz w:val="32"/>
          <w:szCs w:val="32"/>
        </w:rPr>
        <w:t xml:space="preserve"> </w:t>
      </w:r>
      <w:r>
        <w:rPr>
          <w:rFonts w:hint="eastAsia" w:ascii="方正楷体_GB2312" w:hAnsi="方正楷体_GB2312" w:eastAsia="方正楷体_GB2312" w:cs="方正楷体_GB2312"/>
          <w:b/>
          <w:bCs/>
          <w:sz w:val="32"/>
          <w:szCs w:val="32"/>
          <w:lang w:eastAsia="zh-CN"/>
        </w:rPr>
        <w:t>（一）</w:t>
      </w:r>
      <w:r>
        <w:rPr>
          <w:rFonts w:hint="eastAsia" w:ascii="方正楷体_GB2312" w:hAnsi="方正楷体_GB2312" w:eastAsia="方正楷体_GB2312" w:cs="方正楷体_GB2312"/>
          <w:b/>
          <w:bCs/>
          <w:sz w:val="32"/>
          <w:szCs w:val="32"/>
        </w:rPr>
        <w:t>深入学习贯彻习近平法治思想</w:t>
      </w:r>
      <w:r>
        <w:rPr>
          <w:rFonts w:hint="eastAsia" w:ascii="方正楷体_GB2312" w:hAnsi="方正楷体_GB2312" w:eastAsia="方正楷体_GB2312" w:cs="方正楷体_GB2312"/>
          <w:b/>
          <w:bCs/>
          <w:sz w:val="32"/>
          <w:szCs w:val="32"/>
          <w:lang w:eastAsia="zh-CN"/>
        </w:rPr>
        <w:t>。</w:t>
      </w:r>
      <w:r>
        <w:rPr>
          <w:rFonts w:hint="eastAsia" w:ascii="方正仿宋_GB2312" w:hAnsi="方正仿宋_GB2312" w:eastAsia="方正仿宋_GB2312" w:cs="方正仿宋_GB2312"/>
          <w:b w:val="0"/>
          <w:bCs w:val="0"/>
          <w:sz w:val="32"/>
          <w:szCs w:val="32"/>
          <w:lang w:val="en-US" w:eastAsia="zh-CN"/>
        </w:rPr>
        <w:t>带领全局深入</w:t>
      </w:r>
      <w:r>
        <w:rPr>
          <w:rFonts w:hint="eastAsia" w:ascii="方正仿宋_GB2312" w:hAnsi="方正仿宋_GB2312" w:eastAsia="方正仿宋_GB2312" w:cs="方正仿宋_GB2312"/>
          <w:sz w:val="32"/>
          <w:szCs w:val="32"/>
          <w:lang w:eastAsia="zh-CN"/>
        </w:rPr>
        <w:t>学习贯彻党的十九大及十九届历次会议精神，党的全面依法治国工作会议精神，</w:t>
      </w:r>
      <w:r>
        <w:rPr>
          <w:rFonts w:hint="eastAsia" w:ascii="方正仿宋_GB2312" w:hAnsi="方正仿宋_GB2312" w:eastAsia="方正仿宋_GB2312" w:cs="方正仿宋_GB2312"/>
          <w:b w:val="0"/>
          <w:bCs w:val="0"/>
          <w:sz w:val="32"/>
          <w:szCs w:val="32"/>
          <w:lang w:val="en-US" w:eastAsia="zh-CN"/>
        </w:rPr>
        <w:t>深入学习贯彻党的二十大报告、习近平总书记考察新疆重要讲话等精神，</w:t>
      </w:r>
      <w:r>
        <w:rPr>
          <w:rFonts w:hint="eastAsia" w:ascii="方正仿宋_GB2312" w:hAnsi="方正仿宋_GB2312" w:eastAsia="方正仿宋_GB2312" w:cs="方正仿宋_GB2312"/>
          <w:sz w:val="32"/>
          <w:szCs w:val="32"/>
          <w:lang w:eastAsia="zh-CN"/>
        </w:rPr>
        <w:t>建设法治政府工作安排和党内法规。</w:t>
      </w:r>
      <w:r>
        <w:rPr>
          <w:rFonts w:hint="eastAsia" w:ascii="方正仿宋_GB2312" w:hAnsi="方正仿宋_GB2312" w:eastAsia="方正仿宋_GB2312" w:cs="方正仿宋_GB2312"/>
          <w:sz w:val="32"/>
          <w:szCs w:val="32"/>
        </w:rPr>
        <w:t>通过理论中心组、主题党日、专题讲座、培训会等形式先后7次专题学习习近平法治思想</w:t>
      </w:r>
      <w:r>
        <w:rPr>
          <w:rFonts w:hint="eastAsia" w:ascii="方正仿宋_GB2312" w:hAnsi="方正仿宋_GB2312" w:eastAsia="方正仿宋_GB2312" w:cs="方正仿宋_GB2312"/>
          <w:sz w:val="32"/>
          <w:szCs w:val="32"/>
          <w:lang w:eastAsia="zh-CN"/>
        </w:rPr>
        <w:t>，听取专题汇报</w:t>
      </w:r>
      <w:r>
        <w:rPr>
          <w:rFonts w:hint="eastAsia" w:ascii="方正仿宋_GB2312" w:hAnsi="方正仿宋_GB2312" w:eastAsia="方正仿宋_GB2312" w:cs="方正仿宋_GB2312"/>
          <w:sz w:val="32"/>
          <w:szCs w:val="32"/>
          <w:lang w:val="en-US" w:eastAsia="zh-CN"/>
        </w:rPr>
        <w:t>3次，进行专题安排部署6次</w:t>
      </w:r>
      <w:r>
        <w:rPr>
          <w:rFonts w:hint="eastAsia" w:ascii="方正仿宋_GB2312" w:hAnsi="方正仿宋_GB2312" w:eastAsia="方正仿宋_GB2312" w:cs="方正仿宋_GB2312"/>
          <w:sz w:val="32"/>
          <w:szCs w:val="32"/>
        </w:rPr>
        <w:t>，坚持把法治建设与党的建设和各项业务工作同部署、同推进、同检查、同落实。</w:t>
      </w:r>
    </w:p>
    <w:p>
      <w:pPr>
        <w:keepNext w:val="0"/>
        <w:keepLines w:val="0"/>
        <w:pageBreakBefore w:val="0"/>
        <w:numPr>
          <w:ilvl w:val="0"/>
          <w:numId w:val="0"/>
        </w:numPr>
        <w:kinsoku/>
        <w:wordWrap/>
        <w:overflowPunct/>
        <w:topLinePunct w:val="0"/>
        <w:autoSpaceDE/>
        <w:autoSpaceDN/>
        <w:bidi w:val="0"/>
        <w:spacing w:line="540" w:lineRule="exact"/>
        <w:ind w:firstLine="643" w:firstLineChars="200"/>
        <w:jc w:val="left"/>
        <w:textAlignment w:val="auto"/>
        <w:rPr>
          <w:rFonts w:hint="eastAsia" w:ascii="方正仿宋_GB2312" w:hAnsi="方正仿宋_GB2312" w:eastAsia="方正仿宋_GB2312" w:cs="方正仿宋_GB2312"/>
          <w:sz w:val="32"/>
          <w:szCs w:val="32"/>
          <w:lang w:eastAsia="zh-CN"/>
        </w:rPr>
      </w:pPr>
      <w:r>
        <w:rPr>
          <w:rFonts w:hint="eastAsia" w:ascii="方正楷体_GB2312" w:hAnsi="方正楷体_GB2312" w:eastAsia="方正楷体_GB2312" w:cs="方正楷体_GB2312"/>
          <w:b/>
          <w:bCs/>
          <w:sz w:val="32"/>
          <w:szCs w:val="32"/>
          <w:lang w:eastAsia="zh-CN"/>
        </w:rPr>
        <w:t>（</w:t>
      </w:r>
      <w:r>
        <w:rPr>
          <w:rFonts w:hint="eastAsia" w:ascii="方正楷体_GB2312" w:hAnsi="方正楷体_GB2312" w:eastAsia="方正楷体_GB2312" w:cs="方正楷体_GB2312"/>
          <w:b/>
          <w:bCs/>
          <w:sz w:val="32"/>
          <w:szCs w:val="32"/>
          <w:lang w:val="en-US" w:eastAsia="zh-CN"/>
        </w:rPr>
        <w:t>二</w:t>
      </w:r>
      <w:r>
        <w:rPr>
          <w:rFonts w:hint="eastAsia" w:ascii="方正楷体_GB2312" w:hAnsi="方正楷体_GB2312" w:eastAsia="方正楷体_GB2312" w:cs="方正楷体_GB2312"/>
          <w:b/>
          <w:bCs/>
          <w:sz w:val="32"/>
          <w:szCs w:val="32"/>
          <w:lang w:eastAsia="zh-CN"/>
        </w:rPr>
        <w:t>）优化行政业务事项</w:t>
      </w:r>
      <w:r>
        <w:rPr>
          <w:rFonts w:hint="eastAsia" w:ascii="方正楷体_GB2312" w:hAnsi="方正楷体_GB2312" w:eastAsia="方正楷体_GB2312" w:cs="方正楷体_GB2312"/>
          <w:b/>
          <w:bCs/>
          <w:sz w:val="32"/>
          <w:szCs w:val="32"/>
        </w:rPr>
        <w:t>。</w:t>
      </w:r>
      <w:r>
        <w:rPr>
          <w:rFonts w:hint="eastAsia" w:ascii="方正仿宋_GB2312" w:hAnsi="方正仿宋_GB2312" w:eastAsia="方正仿宋_GB2312" w:cs="方正仿宋_GB2312"/>
          <w:sz w:val="32"/>
          <w:szCs w:val="32"/>
        </w:rPr>
        <w:t>我局积极</w:t>
      </w:r>
      <w:r>
        <w:rPr>
          <w:rFonts w:hint="eastAsia" w:ascii="方正仿宋_GB2312" w:hAnsi="方正仿宋_GB2312" w:eastAsia="方正仿宋_GB2312" w:cs="方正仿宋_GB2312"/>
          <w:sz w:val="32"/>
          <w:szCs w:val="32"/>
          <w:lang w:eastAsia="zh-CN"/>
        </w:rPr>
        <w:t>推进</w:t>
      </w:r>
      <w:r>
        <w:rPr>
          <w:rFonts w:hint="eastAsia" w:ascii="方正仿宋_GB2312" w:hAnsi="方正仿宋_GB2312" w:eastAsia="方正仿宋_GB2312" w:cs="方正仿宋_GB2312"/>
          <w:sz w:val="32"/>
          <w:szCs w:val="32"/>
        </w:rPr>
        <w:t>建设“互联网+监管”系统平台，对照权责清单事项，明确监管主体、监管对象、监管措施、设定依据、办理流程等内容。</w:t>
      </w:r>
      <w:r>
        <w:rPr>
          <w:rFonts w:hint="eastAsia" w:ascii="方正仿宋_GB2312" w:hAnsi="方正仿宋_GB2312" w:eastAsia="方正仿宋_GB2312" w:cs="方正仿宋_GB2312"/>
          <w:b w:val="0"/>
          <w:bCs w:val="0"/>
          <w:sz w:val="32"/>
          <w:szCs w:val="32"/>
          <w:lang w:val="en-US" w:eastAsia="zh-CN"/>
        </w:rPr>
        <w:t>目前我局共有执法人员13人，涉及我局行政权力事项共有376项，已在新疆政务服务网事项管理平台上全面维护并发布完成。2022年以来县政务大厅交通服务平台“一站式”办理交通行政事项423件，2022年取消交通运输行政处罚事项13项、下调处罚额度18项，简化行政审批事项2项，承诺件审批效率缩短到三个工作日之内，实现了零投诉。</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3" w:firstLineChars="200"/>
        <w:jc w:val="left"/>
        <w:textAlignment w:val="auto"/>
        <w:rPr>
          <w:rFonts w:hint="eastAsia" w:ascii="方正仿宋_GB2312" w:hAnsi="方正仿宋_GB2312" w:eastAsia="方正仿宋_GB2312" w:cs="方正仿宋_GB2312"/>
          <w:kern w:val="2"/>
          <w:sz w:val="32"/>
          <w:szCs w:val="32"/>
          <w:lang w:val="en-US" w:eastAsia="zh-CN" w:bidi="ar-SA"/>
        </w:rPr>
      </w:pPr>
      <w:r>
        <w:rPr>
          <w:rFonts w:hint="eastAsia" w:ascii="方正楷体_GB2312" w:hAnsi="方正楷体_GB2312" w:eastAsia="方正楷体_GB2312" w:cs="方正楷体_GB2312"/>
          <w:b/>
          <w:bCs/>
          <w:sz w:val="32"/>
          <w:szCs w:val="32"/>
          <w:lang w:val="en-US" w:eastAsia="zh-CN"/>
        </w:rPr>
        <w:t>（三）加强学习教育，加快建设高素质执法队伍。</w:t>
      </w:r>
      <w:r>
        <w:rPr>
          <w:rFonts w:hint="eastAsia" w:ascii="方正仿宋_GB2312" w:hAnsi="方正仿宋_GB2312" w:eastAsia="方正仿宋_GB2312" w:cs="方正仿宋_GB2312"/>
          <w:b w:val="0"/>
          <w:bCs w:val="0"/>
          <w:kern w:val="2"/>
          <w:sz w:val="32"/>
          <w:szCs w:val="32"/>
          <w:lang w:val="en-US" w:eastAsia="zh-CN" w:bidi="ar-SA"/>
        </w:rPr>
        <w:t>一是</w:t>
      </w:r>
      <w:r>
        <w:rPr>
          <w:rFonts w:hint="eastAsia" w:ascii="方正仿宋_GB2312" w:hAnsi="方正仿宋_GB2312" w:eastAsia="方正仿宋_GB2312" w:cs="方正仿宋_GB2312"/>
          <w:b w:val="0"/>
          <w:bCs w:val="0"/>
          <w:sz w:val="32"/>
          <w:szCs w:val="32"/>
          <w:lang w:eastAsia="zh-CN"/>
        </w:rPr>
        <w:t>全面强化执法人员教育培训，</w:t>
      </w:r>
      <w:r>
        <w:rPr>
          <w:rFonts w:hint="eastAsia" w:ascii="方正仿宋_GB2312" w:hAnsi="方正仿宋_GB2312" w:eastAsia="方正仿宋_GB2312" w:cs="方正仿宋_GB2312"/>
          <w:b w:val="0"/>
          <w:bCs w:val="0"/>
          <w:sz w:val="32"/>
          <w:szCs w:val="32"/>
        </w:rPr>
        <w:t>提高全体执法人员业务素质,</w:t>
      </w:r>
      <w:r>
        <w:rPr>
          <w:rFonts w:hint="eastAsia" w:ascii="方正仿宋_GB2312" w:hAnsi="方正仿宋_GB2312" w:eastAsia="方正仿宋_GB2312" w:cs="方正仿宋_GB2312"/>
          <w:b w:val="0"/>
          <w:bCs w:val="0"/>
          <w:sz w:val="32"/>
          <w:szCs w:val="32"/>
          <w:lang w:val="en-US" w:eastAsia="zh-CN"/>
        </w:rPr>
        <w:t>2022年组织执法人员参加交通运输行政执法培训22人次，参加执法培训28人次，17名执法人员考取行政执法证。二是积极推进干部网络学法，通过法宣在线、学习强国等网络平台全面学习习近平法治思想、党内法规等。干部法宣在线参学率100%，平均分5000分以上。三是</w:t>
      </w:r>
      <w:r>
        <w:rPr>
          <w:rFonts w:hint="eastAsia" w:ascii="方正仿宋_GB2312" w:hAnsi="方正仿宋_GB2312" w:eastAsia="方正仿宋_GB2312" w:cs="方正仿宋_GB2312"/>
          <w:kern w:val="2"/>
          <w:sz w:val="32"/>
          <w:szCs w:val="32"/>
          <w:lang w:val="en-US" w:eastAsia="zh-CN" w:bidi="ar-SA"/>
        </w:rPr>
        <w:t>邀请地区执法局工作人员开展执法培训等方式，进一步丰富了法律法规知识。</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643"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楷体_GB2312" w:hAnsi="方正楷体_GB2312" w:eastAsia="方正楷体_GB2312" w:cs="方正楷体_GB2312"/>
          <w:b/>
          <w:bCs/>
          <w:kern w:val="2"/>
          <w:sz w:val="32"/>
          <w:szCs w:val="32"/>
          <w:lang w:val="en-US" w:eastAsia="zh-CN" w:bidi="ar-SA"/>
        </w:rPr>
        <w:t>（四）落实“三项制度”，主动接受社会监督。</w:t>
      </w:r>
      <w:r>
        <w:rPr>
          <w:rFonts w:hint="eastAsia" w:ascii="方正仿宋_GB2312" w:hAnsi="方正仿宋_GB2312" w:eastAsia="方正仿宋_GB2312" w:cs="方正仿宋_GB2312"/>
          <w:sz w:val="32"/>
          <w:szCs w:val="32"/>
        </w:rPr>
        <w:t>高度重</w:t>
      </w:r>
      <w:r>
        <w:rPr>
          <w:rFonts w:hint="eastAsia" w:ascii="方正仿宋_GB2312" w:hAnsi="方正仿宋_GB2312" w:eastAsia="方正仿宋_GB2312" w:cs="方正仿宋_GB2312"/>
          <w:sz w:val="32"/>
          <w:szCs w:val="32"/>
          <w:lang w:eastAsia="zh-CN"/>
        </w:rPr>
        <w:t>行政执法</w:t>
      </w:r>
      <w:r>
        <w:rPr>
          <w:rFonts w:hint="eastAsia" w:ascii="方正仿宋_GB2312" w:hAnsi="方正仿宋_GB2312" w:eastAsia="方正仿宋_GB2312" w:cs="方正仿宋_GB2312"/>
          <w:sz w:val="32"/>
          <w:szCs w:val="32"/>
        </w:rPr>
        <w:t>“三项制度”的落实</w:t>
      </w:r>
      <w:r>
        <w:rPr>
          <w:rFonts w:hint="eastAsia" w:ascii="方正仿宋_GB2312" w:hAnsi="方正仿宋_GB2312" w:eastAsia="方正仿宋_GB2312" w:cs="方正仿宋_GB2312"/>
          <w:sz w:val="32"/>
          <w:szCs w:val="32"/>
          <w:lang w:eastAsia="zh-CN"/>
        </w:rPr>
        <w:t>做到执法程序合法合规、使用法律准确、</w:t>
      </w:r>
      <w:r>
        <w:rPr>
          <w:rFonts w:hint="eastAsia" w:ascii="方正仿宋_GB2312" w:hAnsi="方正仿宋_GB2312" w:eastAsia="方正仿宋_GB2312" w:cs="方正仿宋_GB2312"/>
          <w:sz w:val="32"/>
          <w:szCs w:val="32"/>
        </w:rPr>
        <w:t>执法决定合法有效。</w:t>
      </w:r>
      <w:r>
        <w:rPr>
          <w:rFonts w:hint="eastAsia" w:ascii="方正仿宋_GB2312" w:hAnsi="方正仿宋_GB2312" w:eastAsia="方正仿宋_GB2312" w:cs="方正仿宋_GB2312"/>
          <w:sz w:val="32"/>
          <w:szCs w:val="32"/>
          <w:lang w:val="en-US" w:eastAsia="zh-CN"/>
        </w:rPr>
        <w:t>2022年以来</w:t>
      </w:r>
      <w:r>
        <w:rPr>
          <w:rFonts w:hint="eastAsia" w:ascii="方正仿宋_GB2312" w:hAnsi="方正仿宋_GB2312" w:eastAsia="方正仿宋_GB2312" w:cs="方正仿宋_GB2312"/>
          <w:sz w:val="32"/>
          <w:szCs w:val="32"/>
        </w:rPr>
        <w:t>我局共开展路政巡查</w:t>
      </w:r>
      <w:r>
        <w:rPr>
          <w:rFonts w:hint="eastAsia" w:ascii="方正仿宋_GB2312" w:hAnsi="方正仿宋_GB2312" w:eastAsia="方正仿宋_GB2312" w:cs="方正仿宋_GB2312"/>
          <w:sz w:val="32"/>
          <w:szCs w:val="32"/>
          <w:lang w:val="en-US" w:eastAsia="zh-CN"/>
        </w:rPr>
        <w:t>1</w:t>
      </w:r>
      <w:r>
        <w:rPr>
          <w:rFonts w:hint="eastAsia" w:ascii="方正仿宋_GB2312" w:hAnsi="方正仿宋_GB2312" w:eastAsia="方正仿宋_GB2312" w:cs="方正仿宋_GB2312"/>
          <w:sz w:val="32"/>
          <w:szCs w:val="32"/>
        </w:rPr>
        <w:t>93次，开展</w:t>
      </w:r>
      <w:r>
        <w:rPr>
          <w:rFonts w:hint="eastAsia" w:ascii="方正仿宋_GB2312" w:hAnsi="方正仿宋_GB2312" w:eastAsia="方正仿宋_GB2312" w:cs="方正仿宋_GB2312"/>
          <w:sz w:val="32"/>
          <w:szCs w:val="32"/>
          <w:lang w:eastAsia="zh-CN"/>
        </w:rPr>
        <w:t>行政</w:t>
      </w:r>
      <w:r>
        <w:rPr>
          <w:rFonts w:hint="eastAsia" w:ascii="方正仿宋_GB2312" w:hAnsi="方正仿宋_GB2312" w:eastAsia="方正仿宋_GB2312" w:cs="方正仿宋_GB2312"/>
          <w:sz w:val="32"/>
          <w:szCs w:val="32"/>
        </w:rPr>
        <w:t>检查172次，排查各类车辆285台；</w:t>
      </w:r>
      <w:r>
        <w:rPr>
          <w:rFonts w:hint="eastAsia" w:ascii="方正仿宋_GB2312" w:hAnsi="方正仿宋_GB2312" w:eastAsia="方正仿宋_GB2312" w:cs="方正仿宋_GB2312"/>
          <w:sz w:val="32"/>
          <w:szCs w:val="32"/>
          <w:lang w:eastAsia="zh-CN"/>
        </w:rPr>
        <w:t>纠正各类违规行为</w:t>
      </w:r>
      <w:r>
        <w:rPr>
          <w:rFonts w:hint="eastAsia" w:ascii="方正仿宋_GB2312" w:hAnsi="方正仿宋_GB2312" w:eastAsia="方正仿宋_GB2312" w:cs="方正仿宋_GB2312"/>
          <w:sz w:val="32"/>
          <w:szCs w:val="32"/>
          <w:lang w:val="en-US" w:eastAsia="zh-CN"/>
        </w:rPr>
        <w:t>392次、</w:t>
      </w:r>
      <w:r>
        <w:rPr>
          <w:rFonts w:hint="eastAsia" w:ascii="方正仿宋_GB2312" w:hAnsi="方正仿宋_GB2312" w:eastAsia="方正仿宋_GB2312" w:cs="方正仿宋_GB2312"/>
          <w:sz w:val="32"/>
          <w:szCs w:val="32"/>
        </w:rPr>
        <w:t>查处</w:t>
      </w:r>
      <w:r>
        <w:rPr>
          <w:rFonts w:hint="eastAsia" w:ascii="方正仿宋_GB2312" w:hAnsi="方正仿宋_GB2312" w:eastAsia="方正仿宋_GB2312" w:cs="方正仿宋_GB2312"/>
          <w:sz w:val="32"/>
          <w:szCs w:val="32"/>
          <w:lang w:eastAsia="zh-CN"/>
        </w:rPr>
        <w:t>各类违法行</w:t>
      </w:r>
      <w:r>
        <w:rPr>
          <w:rFonts w:hint="eastAsia" w:ascii="方正仿宋_GB2312" w:hAnsi="方正仿宋_GB2312" w:eastAsia="方正仿宋_GB2312" w:cs="方正仿宋_GB2312"/>
          <w:sz w:val="32"/>
          <w:szCs w:val="32"/>
        </w:rPr>
        <w:t>为</w:t>
      </w:r>
      <w:r>
        <w:rPr>
          <w:rFonts w:hint="eastAsia" w:ascii="方正仿宋_GB2312" w:hAnsi="方正仿宋_GB2312" w:eastAsia="方正仿宋_GB2312" w:cs="方正仿宋_GB2312"/>
          <w:sz w:val="32"/>
          <w:szCs w:val="32"/>
          <w:lang w:val="en-US" w:eastAsia="zh-CN"/>
        </w:rPr>
        <w:t>33</w:t>
      </w:r>
      <w:r>
        <w:rPr>
          <w:rFonts w:hint="eastAsia" w:ascii="方正仿宋_GB2312" w:hAnsi="方正仿宋_GB2312" w:eastAsia="方正仿宋_GB2312" w:cs="方正仿宋_GB2312"/>
          <w:sz w:val="32"/>
          <w:szCs w:val="32"/>
        </w:rPr>
        <w:t>起，</w:t>
      </w:r>
      <w:r>
        <w:rPr>
          <w:rFonts w:hint="eastAsia" w:ascii="方正仿宋_GB2312" w:hAnsi="方正仿宋_GB2312" w:eastAsia="方正仿宋_GB2312" w:cs="方正仿宋_GB2312"/>
          <w:sz w:val="32"/>
          <w:szCs w:val="32"/>
          <w:lang w:eastAsia="zh-CN"/>
        </w:rPr>
        <w:t>查处非法营运行为</w:t>
      </w:r>
      <w:r>
        <w:rPr>
          <w:rFonts w:hint="eastAsia" w:ascii="方正仿宋_GB2312" w:hAnsi="方正仿宋_GB2312" w:eastAsia="方正仿宋_GB2312" w:cs="方正仿宋_GB2312"/>
          <w:sz w:val="32"/>
          <w:szCs w:val="32"/>
          <w:lang w:val="en-US" w:eastAsia="zh-CN"/>
        </w:rPr>
        <w:t>5起，比起上年度</w:t>
      </w:r>
      <w:r>
        <w:rPr>
          <w:rFonts w:hint="eastAsia" w:ascii="方正仿宋_GB2312" w:hAnsi="方正仿宋_GB2312" w:eastAsia="方正仿宋_GB2312" w:cs="方正仿宋_GB2312"/>
          <w:sz w:val="32"/>
          <w:szCs w:val="32"/>
        </w:rPr>
        <w:t>综合执法成效大幅提升</w:t>
      </w:r>
      <w:r>
        <w:rPr>
          <w:rFonts w:hint="eastAsia" w:ascii="方正仿宋_GB2312" w:hAnsi="方正仿宋_GB2312" w:eastAsia="方正仿宋_GB2312" w:cs="方正仿宋_GB2312"/>
          <w:sz w:val="32"/>
          <w:szCs w:val="32"/>
          <w:lang w:eastAsia="zh-CN"/>
        </w:rPr>
        <w:t>。在客运领域、驾驶培训领域、机动车维修领域全面推进服务质量、价格收费、承诺事项，服务监督电话等公开公示，充分利用</w:t>
      </w:r>
      <w:r>
        <w:rPr>
          <w:rFonts w:hint="eastAsia" w:ascii="方正仿宋_GB2312" w:hAnsi="方正仿宋_GB2312" w:eastAsia="方正仿宋_GB2312" w:cs="方正仿宋_GB2312"/>
          <w:sz w:val="32"/>
          <w:szCs w:val="32"/>
          <w:lang w:val="en-US" w:eastAsia="zh-CN"/>
        </w:rPr>
        <w:t>12328，12345等监督服务电话，接受全社会监督并提高行业服务质量。</w:t>
      </w:r>
      <w:r>
        <w:rPr>
          <w:rFonts w:hint="eastAsia" w:ascii="方正仿宋_GB2312" w:hAnsi="方正仿宋_GB2312" w:eastAsia="方正仿宋_GB2312" w:cs="方正仿宋_GB2312"/>
          <w:color w:val="auto"/>
          <w:sz w:val="32"/>
          <w:szCs w:val="32"/>
        </w:rPr>
        <w:t>全年共受理举报投诉件</w:t>
      </w:r>
      <w:r>
        <w:rPr>
          <w:rFonts w:hint="eastAsia" w:ascii="方正仿宋_GB2312" w:hAnsi="方正仿宋_GB2312" w:eastAsia="方正仿宋_GB2312" w:cs="方正仿宋_GB2312"/>
          <w:color w:val="auto"/>
          <w:sz w:val="32"/>
          <w:szCs w:val="32"/>
          <w:lang w:val="en-US" w:eastAsia="zh-CN"/>
        </w:rPr>
        <w:t>63</w:t>
      </w:r>
      <w:r>
        <w:rPr>
          <w:rFonts w:hint="eastAsia" w:ascii="方正仿宋_GB2312" w:hAnsi="方正仿宋_GB2312" w:eastAsia="方正仿宋_GB2312" w:cs="方正仿宋_GB2312"/>
          <w:color w:val="auto"/>
          <w:sz w:val="32"/>
          <w:szCs w:val="32"/>
        </w:rPr>
        <w:t>件,其中“12328″举报投诉件</w:t>
      </w:r>
      <w:r>
        <w:rPr>
          <w:rFonts w:hint="eastAsia" w:ascii="方正仿宋_GB2312" w:hAnsi="方正仿宋_GB2312" w:eastAsia="方正仿宋_GB2312" w:cs="方正仿宋_GB2312"/>
          <w:color w:val="auto"/>
          <w:sz w:val="32"/>
          <w:szCs w:val="32"/>
          <w:lang w:val="en-US" w:eastAsia="zh-CN"/>
        </w:rPr>
        <w:t>4</w:t>
      </w:r>
      <w:r>
        <w:rPr>
          <w:rFonts w:hint="eastAsia" w:ascii="方正仿宋_GB2312" w:hAnsi="方正仿宋_GB2312" w:eastAsia="方正仿宋_GB2312" w:cs="方正仿宋_GB2312"/>
          <w:color w:val="auto"/>
          <w:sz w:val="32"/>
          <w:szCs w:val="32"/>
        </w:rPr>
        <w:t>3件,处理率、回复率、满意率均达到了100%。</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方正仿宋_GB2312" w:hAnsi="方正仿宋_GB2312" w:eastAsia="方正仿宋_GB2312" w:cs="方正仿宋_GB2312"/>
          <w:sz w:val="32"/>
          <w:szCs w:val="32"/>
        </w:rPr>
      </w:pPr>
      <w:r>
        <w:rPr>
          <w:rFonts w:hint="eastAsia" w:ascii="方正楷体_GB2312" w:hAnsi="方正楷体_GB2312" w:eastAsia="方正楷体_GB2312" w:cs="方正楷体_GB2312"/>
          <w:b/>
          <w:bCs/>
          <w:sz w:val="32"/>
          <w:szCs w:val="32"/>
          <w:lang w:eastAsia="zh-CN"/>
        </w:rPr>
        <w:t>（五）加强普法宣传。</w:t>
      </w:r>
      <w:r>
        <w:rPr>
          <w:rFonts w:hint="eastAsia" w:ascii="方正楷体_GB2312" w:hAnsi="方正楷体_GB2312" w:eastAsia="方正楷体_GB2312" w:cs="方正楷体_GB2312"/>
          <w:b/>
          <w:bCs/>
          <w:sz w:val="32"/>
          <w:szCs w:val="32"/>
          <w:lang w:val="en-US" w:eastAsia="zh-CN"/>
        </w:rPr>
        <w:t>落实普法宣传工作。</w:t>
      </w:r>
      <w:r>
        <w:rPr>
          <w:rFonts w:hint="eastAsia" w:ascii="方正仿宋_GB2312" w:hAnsi="方正仿宋_GB2312" w:eastAsia="方正仿宋_GB2312" w:cs="方正仿宋_GB2312"/>
          <w:b w:val="0"/>
          <w:bCs w:val="0"/>
          <w:color w:val="auto"/>
          <w:kern w:val="2"/>
          <w:sz w:val="32"/>
          <w:szCs w:val="32"/>
          <w:lang w:val="en-US" w:eastAsia="zh-CN" w:bidi="ar-SA"/>
        </w:rPr>
        <w:t>严格落实“八五”普法规划，按照“谁执法，谁普法”的要求，积极组织开展“12.4”宪法宣传日等活动。2022年共组织集中宣讲17场次，培训人数2000余人次，张贴宣传标语100余条，发放宣传单1280份。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643" w:firstLineChars="200"/>
        <w:jc w:val="left"/>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二、存在的问题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3" w:firstLineChars="200"/>
        <w:jc w:val="left"/>
        <w:textAlignment w:val="auto"/>
        <w:rPr>
          <w:rFonts w:hint="eastAsia" w:ascii="方正仿宋_GB2312" w:hAnsi="方正仿宋_GB2312" w:eastAsia="方正仿宋_GB2312" w:cs="方正仿宋_GB2312"/>
          <w:kern w:val="2"/>
          <w:sz w:val="32"/>
          <w:szCs w:val="32"/>
          <w:lang w:val="en-US" w:eastAsia="zh-CN" w:bidi="ar-SA"/>
        </w:rPr>
      </w:pPr>
      <w:r>
        <w:rPr>
          <w:rFonts w:hint="eastAsia" w:ascii="方正楷体_GB2312" w:hAnsi="方正楷体_GB2312" w:eastAsia="方正楷体_GB2312" w:cs="方正楷体_GB2312"/>
          <w:b/>
          <w:bCs/>
          <w:kern w:val="2"/>
          <w:sz w:val="32"/>
          <w:szCs w:val="32"/>
          <w:lang w:val="en-US" w:eastAsia="zh-CN" w:bidi="ar-SA"/>
        </w:rPr>
        <w:t>（一）法治学习需进一步强化，学习方式方法需多元化。</w:t>
      </w:r>
      <w:r>
        <w:rPr>
          <w:rFonts w:hint="eastAsia" w:ascii="方正仿宋_GB2312" w:hAnsi="方正仿宋_GB2312" w:eastAsia="方正仿宋_GB2312" w:cs="方正仿宋_GB2312"/>
          <w:b/>
          <w:bCs/>
          <w:kern w:val="2"/>
          <w:sz w:val="32"/>
          <w:szCs w:val="32"/>
          <w:lang w:val="en-US" w:eastAsia="zh-CN" w:bidi="ar-SA"/>
        </w:rPr>
        <w:t>存在</w:t>
      </w:r>
      <w:r>
        <w:rPr>
          <w:rFonts w:hint="eastAsia" w:ascii="方正仿宋_GB2312" w:hAnsi="方正仿宋_GB2312" w:eastAsia="方正仿宋_GB2312" w:cs="方正仿宋_GB2312"/>
          <w:kern w:val="2"/>
          <w:sz w:val="32"/>
          <w:szCs w:val="32"/>
          <w:lang w:val="en-US" w:eastAsia="zh-CN" w:bidi="ar-SA"/>
        </w:rPr>
        <w:t>组织干部进行学习时，创新不够、想法老旧，对于法律意识的学习和重视程度远远不够，有效的思想政治教育在干部之中没有得到有效的发展，导致干部职工的依法执政、依法行政思想没有做到真正的入脑入心；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3" w:firstLineChars="200"/>
        <w:jc w:val="left"/>
        <w:textAlignment w:val="auto"/>
        <w:rPr>
          <w:rFonts w:hint="eastAsia" w:ascii="方正仿宋_GB2312" w:hAnsi="方正仿宋_GB2312" w:eastAsia="方正仿宋_GB2312" w:cs="方正仿宋_GB2312"/>
          <w:kern w:val="2"/>
          <w:sz w:val="32"/>
          <w:szCs w:val="32"/>
          <w:lang w:val="en-US" w:eastAsia="zh-CN" w:bidi="ar-SA"/>
        </w:rPr>
      </w:pPr>
      <w:r>
        <w:rPr>
          <w:rFonts w:hint="eastAsia" w:ascii="方正楷体_GB2312" w:hAnsi="方正楷体_GB2312" w:eastAsia="方正楷体_GB2312" w:cs="方正楷体_GB2312"/>
          <w:b/>
          <w:bCs/>
          <w:kern w:val="2"/>
          <w:sz w:val="32"/>
          <w:szCs w:val="32"/>
          <w:lang w:val="en-US" w:eastAsia="zh-CN" w:bidi="ar-SA"/>
        </w:rPr>
        <w:t>（二）执法力量相对不足。</w:t>
      </w:r>
      <w:r>
        <w:rPr>
          <w:rFonts w:hint="eastAsia" w:ascii="方正仿宋_GB2312" w:hAnsi="方正仿宋_GB2312" w:eastAsia="方正仿宋_GB2312" w:cs="方正仿宋_GB2312"/>
          <w:kern w:val="2"/>
          <w:sz w:val="32"/>
          <w:szCs w:val="32"/>
          <w:lang w:val="en-US" w:eastAsia="zh-CN" w:bidi="ar-SA"/>
        </w:rPr>
        <w:t>交通运输行业呈现点多、面广、问题复杂的特点，执法监管任务也日趋繁重、责任日益重大，交通运输执法广度及深度有待拓展，精细化程度亟须提高，这给有限的交通运输执法力量带来挑战。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3" w:firstLineChars="200"/>
        <w:jc w:val="left"/>
        <w:textAlignment w:val="auto"/>
        <w:rPr>
          <w:rFonts w:hint="eastAsia" w:ascii="方正仿宋_GB2312" w:hAnsi="方正仿宋_GB2312" w:eastAsia="方正仿宋_GB2312" w:cs="方正仿宋_GB2312"/>
          <w:kern w:val="2"/>
          <w:sz w:val="32"/>
          <w:szCs w:val="32"/>
          <w:lang w:val="en-US" w:eastAsia="zh-CN" w:bidi="ar-SA"/>
        </w:rPr>
      </w:pPr>
      <w:r>
        <w:rPr>
          <w:rFonts w:hint="eastAsia" w:ascii="方正楷体_GB2312" w:hAnsi="方正楷体_GB2312" w:eastAsia="方正楷体_GB2312" w:cs="方正楷体_GB2312"/>
          <w:b/>
          <w:bCs/>
          <w:kern w:val="2"/>
          <w:sz w:val="32"/>
          <w:szCs w:val="32"/>
          <w:lang w:val="en-US" w:eastAsia="zh-CN" w:bidi="ar-SA"/>
        </w:rPr>
        <w:t>（三）法治建设宣传效果有待加强。</w:t>
      </w:r>
      <w:r>
        <w:rPr>
          <w:rFonts w:hint="eastAsia" w:ascii="方正仿宋_GB2312" w:hAnsi="方正仿宋_GB2312" w:eastAsia="方正仿宋_GB2312" w:cs="方正仿宋_GB2312"/>
          <w:kern w:val="2"/>
          <w:sz w:val="32"/>
          <w:szCs w:val="32"/>
          <w:lang w:val="en-US" w:eastAsia="zh-CN" w:bidi="ar-SA"/>
        </w:rPr>
        <w:t>宣传措施不够创新，培训形式不够丰富，宣传手段不够多样化，导致普法宣传教育未做到全覆盖，各企业从业人员对交通法律法规的知晓度还不够高。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643" w:firstLineChars="200"/>
        <w:jc w:val="left"/>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三、下一步工作打算</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leftChars="0" w:right="0" w:firstLine="643" w:firstLineChars="200"/>
        <w:jc w:val="left"/>
        <w:textAlignment w:val="auto"/>
        <w:rPr>
          <w:rFonts w:hint="eastAsia" w:ascii="方正仿宋_GB2312" w:hAnsi="方正仿宋_GB2312" w:eastAsia="方正仿宋_GB2312" w:cs="方正仿宋_GB2312"/>
          <w:kern w:val="2"/>
          <w:sz w:val="32"/>
          <w:szCs w:val="32"/>
          <w:lang w:val="en-US" w:eastAsia="zh-CN" w:bidi="ar-SA"/>
        </w:rPr>
      </w:pPr>
      <w:r>
        <w:rPr>
          <w:rFonts w:hint="eastAsia" w:ascii="方正楷体_GB2312" w:hAnsi="方正楷体_GB2312" w:eastAsia="方正楷体_GB2312" w:cs="方正楷体_GB2312"/>
          <w:b/>
          <w:bCs/>
          <w:kern w:val="2"/>
          <w:sz w:val="32"/>
          <w:szCs w:val="32"/>
          <w:lang w:val="en-US" w:eastAsia="zh-CN" w:bidi="ar-SA"/>
        </w:rPr>
        <w:t>加强学习，不断增强法治意识。</w:t>
      </w:r>
      <w:r>
        <w:rPr>
          <w:rFonts w:hint="eastAsia" w:ascii="方正仿宋_GB2312" w:hAnsi="方正仿宋_GB2312" w:eastAsia="方正仿宋_GB2312" w:cs="方正仿宋_GB2312"/>
          <w:kern w:val="2"/>
          <w:sz w:val="32"/>
          <w:szCs w:val="32"/>
          <w:lang w:val="en-US" w:eastAsia="zh-CN" w:bidi="ar-SA"/>
        </w:rPr>
        <w:t>深入学习贯彻习近平新时代中国特色社会主义思想和党的二十大精神，全面落实中央全面依法治国要求，教育引导全体干部牢固树立社会主义法制观念，自觉尊法守法用法，做到依法行政、依法办事。</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leftChars="0" w:right="0" w:firstLine="643" w:firstLineChars="200"/>
        <w:jc w:val="left"/>
        <w:textAlignment w:val="auto"/>
        <w:rPr>
          <w:rFonts w:hint="eastAsia" w:ascii="方正仿宋_GB2312" w:hAnsi="方正仿宋_GB2312" w:eastAsia="方正仿宋_GB2312" w:cs="方正仿宋_GB2312"/>
          <w:kern w:val="2"/>
          <w:sz w:val="32"/>
          <w:szCs w:val="32"/>
          <w:lang w:val="en-US" w:eastAsia="zh-CN" w:bidi="ar-SA"/>
        </w:rPr>
      </w:pPr>
      <w:r>
        <w:rPr>
          <w:rFonts w:hint="eastAsia" w:ascii="方正楷体_GB2312" w:hAnsi="方正楷体_GB2312" w:eastAsia="方正楷体_GB2312" w:cs="方正楷体_GB2312"/>
          <w:b/>
          <w:bCs/>
          <w:kern w:val="2"/>
          <w:sz w:val="32"/>
          <w:szCs w:val="32"/>
          <w:lang w:val="en-US" w:eastAsia="zh-CN" w:bidi="ar-SA"/>
        </w:rPr>
        <w:t>扎实推进执法规范化建设</w:t>
      </w:r>
      <w:r>
        <w:rPr>
          <w:rFonts w:hint="eastAsia" w:ascii="方正仿宋_GB2312" w:hAnsi="方正仿宋_GB2312" w:eastAsia="方正仿宋_GB2312" w:cs="方正仿宋_GB2312"/>
          <w:b/>
          <w:bCs/>
          <w:kern w:val="2"/>
          <w:sz w:val="32"/>
          <w:szCs w:val="32"/>
          <w:lang w:val="en-US" w:eastAsia="zh-CN" w:bidi="ar-SA"/>
        </w:rPr>
        <w:t>。</w:t>
      </w:r>
      <w:r>
        <w:rPr>
          <w:rFonts w:hint="eastAsia" w:ascii="方正仿宋_GB2312" w:hAnsi="方正仿宋_GB2312" w:eastAsia="方正仿宋_GB2312" w:cs="方正仿宋_GB2312"/>
          <w:kern w:val="2"/>
          <w:sz w:val="32"/>
          <w:szCs w:val="32"/>
          <w:lang w:val="en-US" w:eastAsia="zh-CN" w:bidi="ar-SA"/>
        </w:rPr>
        <w:t>坚持问题导向，探索解决制约交通运输综合执法工作的机构、编制、人员问题，壮大法治人才队伍，加强队容风纪管理，推进执法服装、标识、文书、证件“四统一”，严格实行执法人员资格管理制度，强化教育培训，提高执法办案的能力和水平。</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leftChars="0" w:right="0" w:firstLine="643" w:firstLineChars="200"/>
        <w:jc w:val="left"/>
        <w:textAlignment w:val="auto"/>
        <w:rPr>
          <w:rFonts w:hint="eastAsia" w:ascii="方正仿宋_GB2312" w:hAnsi="方正仿宋_GB2312" w:eastAsia="方正仿宋_GB2312" w:cs="方正仿宋_GB2312"/>
          <w:kern w:val="2"/>
          <w:sz w:val="32"/>
          <w:szCs w:val="32"/>
          <w:lang w:val="en-US" w:eastAsia="zh-CN" w:bidi="ar-SA"/>
        </w:rPr>
      </w:pPr>
      <w:r>
        <w:rPr>
          <w:rFonts w:hint="eastAsia" w:ascii="方正楷体_GB2312" w:hAnsi="方正楷体_GB2312" w:eastAsia="方正楷体_GB2312" w:cs="方正楷体_GB2312"/>
          <w:b/>
          <w:bCs/>
          <w:kern w:val="2"/>
          <w:sz w:val="32"/>
          <w:szCs w:val="32"/>
          <w:lang w:val="en-US" w:eastAsia="zh-CN" w:bidi="ar-SA"/>
        </w:rPr>
        <w:t>加大法治建设宣传教育力度</w:t>
      </w:r>
      <w:r>
        <w:rPr>
          <w:rFonts w:hint="eastAsia" w:ascii="方正仿宋_GB2312" w:hAnsi="方正仿宋_GB2312" w:eastAsia="方正仿宋_GB2312" w:cs="方正仿宋_GB2312"/>
          <w:b/>
          <w:bCs/>
          <w:kern w:val="2"/>
          <w:sz w:val="32"/>
          <w:szCs w:val="32"/>
          <w:lang w:val="en-US" w:eastAsia="zh-CN" w:bidi="ar-SA"/>
        </w:rPr>
        <w:t>。</w:t>
      </w:r>
      <w:r>
        <w:rPr>
          <w:rFonts w:hint="eastAsia" w:ascii="方正仿宋_GB2312" w:hAnsi="方正仿宋_GB2312" w:eastAsia="方正仿宋_GB2312" w:cs="方正仿宋_GB2312"/>
          <w:kern w:val="2"/>
          <w:sz w:val="32"/>
          <w:szCs w:val="32"/>
          <w:lang w:val="en-US" w:eastAsia="zh-CN" w:bidi="ar-SA"/>
        </w:rPr>
        <w:t>从基础实际出发，从薄弱环节、关键部位入手，有针对性地采取创新性措施，创新普法工作机制，丰富普法教育内容，在普法时，要紧密围绕时代精神，结合法理与情理并融入当地好的风俗习惯因地制宜地加强普法宣传工作，从基层实际出发，实事求是，让法治宣传更加的接地气，群众学的更加深刻。</w:t>
      </w:r>
    </w:p>
    <w:p>
      <w:pPr>
        <w:pStyle w:val="6"/>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rightChars="0"/>
        <w:jc w:val="left"/>
        <w:textAlignment w:val="auto"/>
        <w:rPr>
          <w:rFonts w:hint="eastAsia" w:ascii="方正仿宋_GB2312" w:hAnsi="方正仿宋_GB2312" w:eastAsia="方正仿宋_GB2312" w:cs="方正仿宋_GB2312"/>
          <w:kern w:val="2"/>
          <w:sz w:val="32"/>
          <w:szCs w:val="32"/>
          <w:lang w:val="en-US" w:eastAsia="zh-CN" w:bidi="ar-SA"/>
        </w:rPr>
      </w:pPr>
    </w:p>
    <w:p>
      <w:pPr>
        <w:pStyle w:val="6"/>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rightChars="0"/>
        <w:jc w:val="left"/>
        <w:textAlignment w:val="auto"/>
        <w:rPr>
          <w:rFonts w:hint="eastAsia" w:ascii="方正仿宋_GB2312" w:hAnsi="方正仿宋_GB2312" w:eastAsia="方正仿宋_GB2312" w:cs="方正仿宋_GB2312"/>
          <w:kern w:val="2"/>
          <w:sz w:val="32"/>
          <w:szCs w:val="32"/>
          <w:lang w:val="en-US" w:eastAsia="zh-CN" w:bidi="ar-SA"/>
        </w:rPr>
      </w:pPr>
      <w:bookmarkStart w:id="0" w:name="_GoBack"/>
      <w:bookmarkEnd w:id="0"/>
    </w:p>
    <w:p>
      <w:pPr>
        <w:pStyle w:val="2"/>
        <w:rPr>
          <w:rFonts w:hint="eastAsia" w:ascii="仿宋" w:hAnsi="仿宋" w:eastAsia="仿宋" w:cs="仿宋"/>
          <w:kern w:val="2"/>
          <w:sz w:val="28"/>
          <w:szCs w:val="28"/>
          <w:lang w:val="en-US" w:eastAsia="zh-CN" w:bidi="ar-SA"/>
        </w:rPr>
      </w:pPr>
    </w:p>
    <w:p>
      <w:pPr>
        <w:spacing w:line="360" w:lineRule="auto"/>
        <w:ind w:left="0" w:leftChars="0" w:firstLine="0" w:firstLineChars="0"/>
        <w:jc w:val="center"/>
        <w:rPr>
          <w:rFonts w:hint="default" w:ascii="仿宋" w:hAnsi="仿宋" w:eastAsia="仿宋" w:cs="仿宋"/>
          <w:sz w:val="28"/>
          <w:szCs w:val="28"/>
          <w:lang w:val="en-US" w:eastAsia="zh-CN"/>
        </w:rPr>
      </w:pPr>
      <w:r>
        <w:rPr>
          <w:rFonts w:hint="eastAsia" w:ascii="仿宋" w:hAnsi="仿宋" w:cs="仿宋"/>
          <w:sz w:val="28"/>
          <w:szCs w:val="28"/>
          <w:lang w:val="en-US" w:eastAsia="zh-CN"/>
        </w:rPr>
        <w:t>2023年2月2日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BC6EC88-223C-4DE8-8E9B-A457266D665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embedRegular r:id="rId2" w:fontKey="{C7A8F5E5-A1A5-4781-8ABE-F7A81C4BAD5A}"/>
  </w:font>
  <w:font w:name="仿宋_GB2312">
    <w:altName w:val="仿宋"/>
    <w:panose1 w:val="00000000000000000000"/>
    <w:charset w:val="86"/>
    <w:family w:val="modern"/>
    <w:pitch w:val="default"/>
    <w:sig w:usb0="00000000" w:usb1="00000000" w:usb2="00000000" w:usb3="00000000" w:csb0="00040000" w:csb1="00000000"/>
  </w:font>
  <w:font w:name="华文中宋">
    <w:altName w:val="宋体"/>
    <w:panose1 w:val="02010600040000010101"/>
    <w:charset w:val="00"/>
    <w:family w:val="auto"/>
    <w:pitch w:val="default"/>
    <w:sig w:usb0="00000000" w:usb1="00000000" w:usb2="00000000" w:usb3="00000000" w:csb0="0004009F" w:csb1="DFD70000"/>
  </w:font>
  <w:font w:name="方正小标宋简体">
    <w:panose1 w:val="02000000000000000000"/>
    <w:charset w:val="86"/>
    <w:family w:val="auto"/>
    <w:pitch w:val="default"/>
    <w:sig w:usb0="00000001" w:usb1="08000000" w:usb2="00000000" w:usb3="00000000" w:csb0="00040000" w:csb1="00000000"/>
    <w:embedRegular r:id="rId3" w:fontKey="{52B9E623-8DC6-473F-ADCB-594B22FBBF6B}"/>
  </w:font>
  <w:font w:name="方正楷体_GB2312">
    <w:panose1 w:val="02000000000000000000"/>
    <w:charset w:val="86"/>
    <w:family w:val="auto"/>
    <w:pitch w:val="default"/>
    <w:sig w:usb0="A00002BF" w:usb1="184F6CFA" w:usb2="00000012" w:usb3="00000000" w:csb0="00040001" w:csb1="00000000"/>
    <w:embedRegular r:id="rId4" w:fontKey="{78A485AD-DA1A-4901-AEEE-DBD9041DA7E8}"/>
  </w:font>
  <w:font w:name="方正仿宋_GB2312">
    <w:panose1 w:val="02000000000000000000"/>
    <w:charset w:val="86"/>
    <w:family w:val="auto"/>
    <w:pitch w:val="default"/>
    <w:sig w:usb0="A00002BF" w:usb1="184F6CFA" w:usb2="00000012" w:usb3="00000000" w:csb0="00040001" w:csb1="00000000"/>
    <w:embedRegular r:id="rId5" w:fontKey="{15382941-B8A6-45FD-86F9-ED59A5A81AA5}"/>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A38B2E"/>
    <w:multiLevelType w:val="singleLevel"/>
    <w:tmpl w:val="64A38B2E"/>
    <w:lvl w:ilvl="0" w:tentative="0">
      <w:start w:val="1"/>
      <w:numFmt w:val="chineseCounting"/>
      <w:suff w:val="nothing"/>
      <w:lvlText w:val="（%1）"/>
      <w:lvlJc w:val="left"/>
      <w:pPr>
        <w:ind w:left="410"/>
      </w:pPr>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lNmUzY2Q2NDMyZmY2YjI5OTIxODI3ZGJiNzk4NjIifQ=="/>
  </w:docVars>
  <w:rsids>
    <w:rsidRoot w:val="57142460"/>
    <w:rsid w:val="011136AB"/>
    <w:rsid w:val="2D03015C"/>
    <w:rsid w:val="396F3848"/>
    <w:rsid w:val="4DDF11D3"/>
    <w:rsid w:val="57142460"/>
    <w:rsid w:val="59EC2C38"/>
    <w:rsid w:val="5C5F2FDC"/>
    <w:rsid w:val="6A4C335D"/>
    <w:rsid w:val="6AAE4FAB"/>
    <w:rsid w:val="6AFB5CFC"/>
    <w:rsid w:val="72155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480" w:lineRule="exact"/>
      <w:ind w:firstLine="640" w:firstLineChars="200"/>
      <w:jc w:val="both"/>
    </w:pPr>
    <w:rPr>
      <w:rFonts w:ascii="Times New Roman" w:hAnsi="Times New Roman" w:eastAsia="仿宋" w:cs="Times New Roman"/>
      <w:kern w:val="2"/>
      <w:sz w:val="28"/>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jc w:val="center"/>
      <w:outlineLvl w:val="0"/>
    </w:pPr>
    <w:rPr>
      <w:rFonts w:ascii="Times New Roman" w:hAnsi="Times New Roman" w:eastAsia="仿宋_GB2312" w:cs="Times New Roman"/>
      <w:b/>
      <w:kern w:val="44"/>
      <w:sz w:val="44"/>
    </w:rPr>
  </w:style>
  <w:style w:type="paragraph" w:styleId="4">
    <w:name w:val="heading 2"/>
    <w:basedOn w:val="1"/>
    <w:next w:val="1"/>
    <w:semiHidden/>
    <w:unhideWhenUsed/>
    <w:qFormat/>
    <w:uiPriority w:val="0"/>
    <w:pPr>
      <w:keepNext/>
      <w:keepLines/>
      <w:spacing w:before="260" w:beforeLines="0" w:beforeAutospacing="0" w:after="260" w:afterLines="0" w:afterAutospacing="0" w:line="240" w:lineRule="auto"/>
      <w:jc w:val="center"/>
      <w:outlineLvl w:val="1"/>
    </w:pPr>
    <w:rPr>
      <w:rFonts w:ascii="Arial" w:hAnsi="Arial" w:eastAsia="黑体"/>
      <w:b/>
      <w:sz w:val="30"/>
    </w:rPr>
  </w:style>
  <w:style w:type="paragraph" w:styleId="5">
    <w:name w:val="heading 3"/>
    <w:basedOn w:val="1"/>
    <w:next w:val="1"/>
    <w:unhideWhenUsed/>
    <w:qFormat/>
    <w:uiPriority w:val="0"/>
    <w:pPr>
      <w:spacing w:before="104" w:after="104"/>
      <w:outlineLvl w:val="2"/>
    </w:pPr>
    <w:rPr>
      <w:rFonts w:eastAsia="黑体"/>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hint="eastAsia" w:ascii="华文中宋" w:hAnsi="华文中宋" w:eastAsia="华文中宋" w:cs="Times New Roman"/>
      <w:color w:val="000000"/>
      <w:sz w:val="24"/>
      <w:szCs w:val="22"/>
      <w:lang w:val="en-US" w:eastAsia="zh-CN" w:bidi="ar-SA"/>
    </w:rPr>
  </w:style>
  <w:style w:type="paragraph" w:styleId="6">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1736</Words>
  <Characters>1812</Characters>
  <Lines>0</Lines>
  <Paragraphs>0</Paragraphs>
  <TotalTime>24</TotalTime>
  <ScaleCrop>false</ScaleCrop>
  <LinksUpToDate>false</LinksUpToDate>
  <CharactersWithSpaces>1817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2023-02-01T04:35:00Z</dcterms:created>
  <dc:creator>__『E°』</dc:creator>
  <cp:lastModifiedBy>__『E°』</cp:lastModifiedBy>
  <cp:lastPrinted>2023-04-13T08:40:39Z</cp:lastPrinted>
  <dcterms:modified xsi:type="dcterms:W3CDTF">2023-04-13T08:40:43Z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15E21B63F0FA40089CC58DC756717400</vt:lpwstr>
  </property>
</Properties>
</file>