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黑体" w:hAnsi="ArialUnicodeMS" w:eastAsia="黑体"/>
          <w:color w:val="000000"/>
          <w:sz w:val="44"/>
          <w:szCs w:val="44"/>
        </w:rPr>
      </w:pPr>
      <w:bookmarkStart w:id="19" w:name="_GoBack"/>
      <w:bookmarkEnd w:id="19"/>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策勒县恰哈乡中心小学</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2024年部门预算公开</w:t>
      </w:r>
    </w:p>
    <w:p>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hint="default"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第一部分2024年策勒县恰哈乡中心小学部门概况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2024年部门预算公开表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2024年部门预算情况说明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关于策勒县恰哈乡中心小学2024年收支预算情况的总体说明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关于策勒县恰哈乡中心小学2024年收入预算情况说明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关于策勒县恰哈乡中心小学2024年支出预算情况说明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关于策勒县恰哈乡中心小学2024年财政拨款收支预算情况的总体说明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关于策勒县恰哈乡中心小学2024年一般公共预算当年拨款情况说明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关于策勒县恰哈乡中心小学2024年一般公共预算基本支出情况说明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关于策勒县恰哈乡中心小学2024年一般公共预算项目支出情况说明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关于策勒县恰哈乡中心小学2024年政府性基金预算拨款情况说明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关于策勒县恰哈乡中心小学2024年国有资本经营预算拨款情况说明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关于策勒县恰哈乡中心小学2024年财政拨款“三公”经费预算情况说明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关于策勒县恰哈乡中心小学2024年上年结转结余预算情况说明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hint="default" w:ascii="宋体" w:hAnsi="宋体"/>
          <w:color w:val="000000"/>
          <w:sz w:val="18"/>
          <w:szCs w:val="18"/>
        </w:rPr>
      </w:pP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第一部分2024年策勒县恰哈乡中心小学部门概况</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一、全面负责学校工作，认真贯彻落实党和国家的方针、政策，正确执行上级主管部门的决议和指示，全面实施素质教育，培养德、智、体、美等方面全面发展的社会主义事业的建设者和接班人。</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二、根据教育规律、社会要求和学校实际，组织制定学校发展的远景规划、近期目标、学年和学期各项工作计划以及各项工作指标并组织实施。</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三、加强学校的科学化管理，制定和健全各项规章制度，规范办学行为，培养良好校风，逐步实现管理决策的科学化，管理方法的定量化和管理手段的现代化。</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四、负责教师队伍建设工作，决定校内教职工的工作安排，组织对教职工进行考核，实施奖惩。制定教师队伍建设规划，不断提高他们的政治素质、文化业务水平和科研水平。</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五、领导和组织学校的思想政治工作，把德育工作放在首位。研究思想政治工作的要求、内容、方法和规律，不断加强对学生的思想政治、法制纪律和道德品质教育以及做好管理工作。教育全体教职工做到教书育人、管理育人、服务育人，搞好学校、社会、家庭三结合教育。</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六、负责领导和组织学校的教学工作，坚持以教学为中心，保证教学计划的贯彻执行。要有计划地参加教研活动，有目的地深入教学第一线，了解教师教学和学生学习情况，要大力推进教学改革，加强科研工作的组织领导。有计划地组织质量检查、分析，提出提高教学质量的方法。</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七、组织制定和实施校舍建设和校园建设规划，加强对财务工作的领导，正确使用各项经费，不断改善办学条件，强化安全工作管理，创造良好的育人环境。改善教职工的福利生活，提高福利待遇，努力解除教职工的后顾之忧。</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八、加强与党支部的合作，主动接受学校党组织的监督，搞好领导班子的团结和协作。</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九、依靠群众办学，实行民主管理和民主监督。负责定期向教代会报告工作，充分发挥教代会参与学校民主管理和民主监督的作用，支持其在职权范围内所做的有关决定。督促和检查教代会提案的办理与落实。</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十、主持学校与学生家长及社会的联系工作和外来工作。搞好校际间的交往；做好与社会各界的联系工作，争取各方面力量对学校的支持，为办好学校创造良好的外部条件。</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策勒县恰哈乡中心小学无下属预算单位，下设5个处室，分别是：党建办，总务科，德育科，教研室，教务处。</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策勒县恰哈乡中心小学编制数163，实有人数198人，其中：在职163人，增加0人；退休35人，增加0人；离休0人，增加0人。</w:t>
      </w:r>
    </w:p>
    <w:p>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2024年部门预算公开表</w:t>
      </w:r>
    </w:p>
    <w:p>
      <w:pPr>
        <w:jc w:val="left"/>
        <w:rPr>
          <w:rFonts w:hint="default" w:ascii="宋体" w:hAnsi="宋体"/>
          <w:color w:val="000000"/>
          <w:sz w:val="18"/>
          <w:szCs w:val="18"/>
        </w:rPr>
      </w:pPr>
      <w:r>
        <w:rPr>
          <w:rFonts w:hint="eastAsia" w:ascii="宋体" w:hAnsi="宋体"/>
          <w:color w:val="000000"/>
          <w:sz w:val="18"/>
          <w:szCs w:val="18"/>
        </w:rPr>
        <w:t>表1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10"/>
        <w:tblW w:w="9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pPr>
              <w:jc w:val="left"/>
              <w:rPr>
                <w:rFonts w:hint="default" w:ascii="宋体" w:hAnsi="宋体"/>
                <w:color w:val="000000"/>
                <w:sz w:val="18"/>
                <w:szCs w:val="18"/>
              </w:rPr>
            </w:pPr>
            <w:r>
              <w:rPr>
                <w:rFonts w:hint="eastAsia"/>
                <w:color w:val="000000"/>
                <w:sz w:val="18"/>
                <w:szCs w:val="18"/>
              </w:rPr>
              <w:t>编制部门：策勒县恰哈乡中心小学</w:t>
            </w:r>
          </w:p>
        </w:tc>
        <w:tc>
          <w:tcPr>
            <w:tcW w:w="1150" w:type="dxa"/>
            <w:tcBorders>
              <w:top w:val="nil"/>
              <w:left w:val="nil"/>
              <w:bottom w:val="single" w:color="auto" w:sz="4" w:space="0"/>
              <w:right w:val="nil"/>
            </w:tcBorders>
            <w:shd w:val="clear" w:color="auto" w:fill="auto"/>
          </w:tcPr>
          <w:p>
            <w:pPr>
              <w:jc w:val="right"/>
              <w:rPr>
                <w:rFonts w:hint="default"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支出功能分类</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3,827.40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3,827.40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3,234.78</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上级一般公共预算安排转移支付</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592.62</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3,992.76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上级政府性基金安排转移支付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上级国有资本经营预算安排转移支付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上级补助收入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附属单位上缴收入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事业单位经营收入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其他收入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165.36</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165.36</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165.36</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单位资金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jc w:val="cente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tcPr>
          <w:p>
            <w:pPr>
              <w:rPr>
                <w:rFonts w:hint="default" w:ascii="宋体" w:hAnsi="宋体" w:cs="宋体"/>
                <w:color w:val="000000"/>
                <w:sz w:val="18"/>
                <w:szCs w:val="18"/>
              </w:rPr>
            </w:pPr>
            <w:r>
              <w:rPr>
                <w:rFonts w:hint="eastAsia" w:ascii="宋体" w:hAnsi="宋体"/>
                <w:color w:val="000000"/>
                <w:sz w:val="18"/>
                <w:szCs w:val="18"/>
              </w:rPr>
              <w:t>234 抗疫特别国债安排的支出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21"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tcPr>
          <w:p>
            <w:pPr>
              <w:rPr>
                <w:rFonts w:hint="default" w:ascii="宋体" w:hAnsi="宋体" w:cs="宋体"/>
                <w:color w:val="000000"/>
                <w:sz w:val="18"/>
                <w:szCs w:val="18"/>
              </w:rPr>
            </w:pP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3,992.76</w:t>
            </w:r>
          </w:p>
        </w:tc>
        <w:tc>
          <w:tcPr>
            <w:tcW w:w="3600" w:type="dxa"/>
            <w:shd w:val="clear" w:color="auto" w:fill="auto"/>
          </w:tcPr>
          <w:p>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3,992.76</w:t>
            </w:r>
          </w:p>
        </w:tc>
      </w:tr>
    </w:tbl>
    <w:p>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10"/>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shd w:val="clear" w:color="auto" w:fill="auto"/>
          </w:tcPr>
          <w:p>
            <w:pPr>
              <w:jc w:val="left"/>
              <w:rPr>
                <w:rFonts w:hint="default" w:ascii="宋体" w:hAnsi="宋体"/>
                <w:sz w:val="18"/>
                <w:szCs w:val="18"/>
              </w:rPr>
            </w:pPr>
            <w:r>
              <w:rPr>
                <w:rFonts w:hint="eastAsia"/>
                <w:color w:val="000000"/>
                <w:sz w:val="18"/>
                <w:szCs w:val="18"/>
              </w:rPr>
              <w:t>编制部门：策勒县恰哈乡中心小学</w:t>
            </w:r>
          </w:p>
        </w:tc>
        <w:tc>
          <w:tcPr>
            <w:tcW w:w="6420" w:type="dxa"/>
            <w:gridSpan w:val="7"/>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0" w:hRule="atLeast"/>
          <w:tblHeader/>
        </w:trPr>
        <w:tc>
          <w:tcPr>
            <w:tcW w:w="334" w:type="dxa"/>
            <w:shd w:val="clear" w:color="auto" w:fill="auto"/>
            <w:vAlign w:val="center"/>
          </w:tcPr>
          <w:p>
            <w:pPr>
              <w:jc w:val="center"/>
              <w:rPr>
                <w:rFonts w:hint="default" w:ascii="宋体" w:hAnsi="宋体"/>
                <w:sz w:val="18"/>
                <w:szCs w:val="18"/>
              </w:rPr>
            </w:pPr>
            <w:r>
              <w:rPr>
                <w:rFonts w:hint="eastAsia" w:ascii="宋体" w:hAnsi="宋体"/>
                <w:sz w:val="18"/>
                <w:szCs w:val="18"/>
              </w:rPr>
              <w:t>类</w:t>
            </w:r>
          </w:p>
        </w:tc>
        <w:tc>
          <w:tcPr>
            <w:tcW w:w="256" w:type="dxa"/>
            <w:shd w:val="clear" w:color="auto" w:fill="auto"/>
            <w:vAlign w:val="center"/>
          </w:tcPr>
          <w:p>
            <w:pPr>
              <w:jc w:val="center"/>
              <w:rPr>
                <w:rFonts w:hint="default" w:ascii="宋体" w:hAnsi="宋体"/>
                <w:sz w:val="18"/>
                <w:szCs w:val="18"/>
              </w:rPr>
            </w:pPr>
            <w:r>
              <w:rPr>
                <w:rFonts w:hint="eastAsia" w:ascii="宋体" w:hAnsi="宋体"/>
                <w:sz w:val="18"/>
                <w:szCs w:val="18"/>
              </w:rPr>
              <w:t>款</w:t>
            </w:r>
          </w:p>
        </w:tc>
        <w:tc>
          <w:tcPr>
            <w:tcW w:w="247" w:type="dxa"/>
            <w:shd w:val="clear" w:color="auto" w:fill="auto"/>
            <w:vAlign w:val="center"/>
          </w:tcPr>
          <w:p>
            <w:pPr>
              <w:jc w:val="center"/>
              <w:rPr>
                <w:rFonts w:hint="default"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pPr>
              <w:jc w:val="center"/>
              <w:rPr>
                <w:rFonts w:hint="default" w:ascii="宋体" w:hAnsi="宋体"/>
                <w:sz w:val="18"/>
                <w:szCs w:val="18"/>
              </w:rPr>
            </w:pPr>
          </w:p>
        </w:tc>
        <w:tc>
          <w:tcPr>
            <w:tcW w:w="1070" w:type="dxa"/>
            <w:vMerge w:val="continue"/>
            <w:shd w:val="clear" w:color="auto" w:fill="auto"/>
            <w:vAlign w:val="center"/>
          </w:tcPr>
          <w:p>
            <w:pPr>
              <w:jc w:val="center"/>
              <w:rPr>
                <w:rFonts w:hint="default" w:ascii="宋体" w:hAnsi="宋体"/>
                <w:sz w:val="18"/>
                <w:szCs w:val="18"/>
              </w:rPr>
            </w:pPr>
          </w:p>
        </w:tc>
        <w:tc>
          <w:tcPr>
            <w:tcW w:w="1128"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328" w:type="dxa"/>
            <w:shd w:val="clear" w:color="auto" w:fill="auto"/>
            <w:vAlign w:val="center"/>
          </w:tcPr>
          <w:p>
            <w:pPr>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18" w:type="dxa"/>
            <w:shd w:val="clear" w:color="auto" w:fill="auto"/>
            <w:vAlign w:val="center"/>
          </w:tcPr>
          <w:p>
            <w:pPr>
              <w:jc w:val="center"/>
              <w:rPr>
                <w:rFonts w:hint="default" w:ascii="宋体" w:hAnsi="宋体"/>
                <w:sz w:val="18"/>
                <w:szCs w:val="18"/>
              </w:rPr>
            </w:pPr>
            <w:r>
              <w:rPr>
                <w:rFonts w:hint="eastAsia" w:ascii="宋体" w:hAnsi="宋体"/>
                <w:sz w:val="18"/>
                <w:szCs w:val="18"/>
              </w:rPr>
              <w:t>上级国有资本经营预算安排的转移支付</w:t>
            </w: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433"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1070" w:type="dxa"/>
            <w:shd w:val="clear" w:color="auto" w:fill="auto"/>
            <w:vAlign w:val="center"/>
          </w:tcPr>
          <w:p>
            <w:pPr>
              <w:jc w:val="center"/>
              <w:rPr>
                <w:rFonts w:hint="default" w:ascii="宋体" w:hAnsi="宋体"/>
                <w:sz w:val="18"/>
                <w:szCs w:val="18"/>
              </w:rPr>
            </w:pPr>
            <w:r>
              <w:rPr>
                <w:rFonts w:hint="eastAsia" w:ascii="宋体" w:hAnsi="宋体"/>
                <w:sz w:val="18"/>
                <w:szCs w:val="18"/>
              </w:rPr>
              <w:t>1</w:t>
            </w:r>
          </w:p>
        </w:tc>
        <w:tc>
          <w:tcPr>
            <w:tcW w:w="1128" w:type="dxa"/>
            <w:shd w:val="clear" w:color="auto" w:fill="auto"/>
            <w:vAlign w:val="center"/>
          </w:tcPr>
          <w:p>
            <w:pPr>
              <w:jc w:val="center"/>
              <w:rPr>
                <w:rFonts w:hint="default" w:ascii="宋体" w:hAnsi="宋体"/>
                <w:sz w:val="18"/>
                <w:szCs w:val="18"/>
              </w:rPr>
            </w:pPr>
            <w:r>
              <w:rPr>
                <w:rFonts w:hint="eastAsia" w:ascii="宋体" w:hAnsi="宋体"/>
                <w:sz w:val="18"/>
                <w:szCs w:val="18"/>
              </w:rPr>
              <w:t>2</w:t>
            </w:r>
          </w:p>
        </w:tc>
        <w:tc>
          <w:tcPr>
            <w:tcW w:w="1082" w:type="dxa"/>
            <w:shd w:val="clear" w:color="auto" w:fill="auto"/>
            <w:vAlign w:val="center"/>
          </w:tcPr>
          <w:p>
            <w:pPr>
              <w:jc w:val="center"/>
              <w:rPr>
                <w:rFonts w:hint="default" w:ascii="宋体" w:hAnsi="宋体"/>
                <w:sz w:val="18"/>
                <w:szCs w:val="18"/>
              </w:rPr>
            </w:pPr>
            <w:r>
              <w:rPr>
                <w:rFonts w:hint="eastAsia" w:ascii="宋体" w:hAnsi="宋体"/>
                <w:sz w:val="18"/>
                <w:szCs w:val="18"/>
              </w:rPr>
              <w:t>3</w:t>
            </w:r>
          </w:p>
        </w:tc>
        <w:tc>
          <w:tcPr>
            <w:tcW w:w="1082" w:type="dxa"/>
            <w:shd w:val="clear" w:color="auto" w:fill="auto"/>
            <w:vAlign w:val="center"/>
          </w:tcPr>
          <w:p>
            <w:pPr>
              <w:jc w:val="center"/>
              <w:rPr>
                <w:rFonts w:hint="default" w:ascii="宋体" w:hAnsi="宋体"/>
                <w:sz w:val="18"/>
                <w:szCs w:val="18"/>
              </w:rPr>
            </w:pPr>
            <w:r>
              <w:rPr>
                <w:rFonts w:hint="eastAsia" w:ascii="宋体" w:hAnsi="宋体"/>
                <w:sz w:val="18"/>
                <w:szCs w:val="18"/>
              </w:rPr>
              <w:t>4</w:t>
            </w:r>
          </w:p>
        </w:tc>
        <w:tc>
          <w:tcPr>
            <w:tcW w:w="328" w:type="dxa"/>
            <w:shd w:val="clear" w:color="auto" w:fill="auto"/>
          </w:tcPr>
          <w:p>
            <w:pPr>
              <w:jc w:val="center"/>
              <w:rPr>
                <w:rFonts w:hint="default" w:ascii="宋体" w:hAnsi="宋体"/>
                <w:sz w:val="18"/>
                <w:szCs w:val="18"/>
              </w:rPr>
            </w:pPr>
            <w:r>
              <w:rPr>
                <w:rFonts w:hint="eastAsia" w:ascii="宋体" w:hAnsi="宋体"/>
                <w:sz w:val="18"/>
                <w:szCs w:val="18"/>
              </w:rPr>
              <w:t>5</w:t>
            </w:r>
          </w:p>
        </w:tc>
        <w:tc>
          <w:tcPr>
            <w:tcW w:w="1442" w:type="dxa"/>
            <w:gridSpan w:val="2"/>
            <w:shd w:val="clear" w:color="auto" w:fill="auto"/>
            <w:vAlign w:val="center"/>
          </w:tcPr>
          <w:p>
            <w:pPr>
              <w:jc w:val="center"/>
              <w:rPr>
                <w:rFonts w:hint="default" w:ascii="宋体" w:hAnsi="宋体"/>
                <w:sz w:val="18"/>
                <w:szCs w:val="18"/>
              </w:rPr>
            </w:pPr>
            <w:r>
              <w:rPr>
                <w:rFonts w:hint="eastAsia" w:ascii="宋体" w:hAnsi="宋体"/>
                <w:sz w:val="18"/>
                <w:szCs w:val="18"/>
              </w:rPr>
              <w:t>6</w:t>
            </w:r>
          </w:p>
        </w:tc>
        <w:tc>
          <w:tcPr>
            <w:tcW w:w="885" w:type="dxa"/>
            <w:shd w:val="clear" w:color="auto" w:fill="auto"/>
            <w:vAlign w:val="center"/>
          </w:tcPr>
          <w:p>
            <w:pPr>
              <w:jc w:val="center"/>
              <w:rPr>
                <w:rFonts w:hint="default" w:ascii="宋体" w:hAnsi="宋体"/>
                <w:sz w:val="18"/>
                <w:szCs w:val="18"/>
              </w:rPr>
            </w:pPr>
            <w:r>
              <w:rPr>
                <w:rFonts w:hint="eastAsia" w:ascii="宋体" w:hAnsi="宋体"/>
                <w:sz w:val="18"/>
                <w:szCs w:val="18"/>
              </w:rPr>
              <w:t>7</w:t>
            </w:r>
          </w:p>
        </w:tc>
        <w:tc>
          <w:tcPr>
            <w:tcW w:w="918" w:type="dxa"/>
            <w:shd w:val="clear" w:color="auto" w:fill="auto"/>
          </w:tcPr>
          <w:p>
            <w:pPr>
              <w:jc w:val="center"/>
              <w:rPr>
                <w:rFonts w:hint="default" w:ascii="宋体" w:hAnsi="宋体"/>
                <w:sz w:val="18"/>
                <w:szCs w:val="18"/>
              </w:rPr>
            </w:pPr>
            <w:r>
              <w:rPr>
                <w:rFonts w:hint="eastAsia" w:ascii="宋体" w:hAnsi="宋体"/>
                <w:sz w:val="18"/>
                <w:szCs w:val="18"/>
              </w:rPr>
              <w:t>8</w:t>
            </w:r>
          </w:p>
        </w:tc>
        <w:tc>
          <w:tcPr>
            <w:tcW w:w="876" w:type="dxa"/>
            <w:shd w:val="clear" w:color="auto" w:fill="auto"/>
          </w:tcPr>
          <w:p>
            <w:pPr>
              <w:jc w:val="center"/>
              <w:rPr>
                <w:rFonts w:hint="default" w:ascii="宋体" w:hAnsi="宋体"/>
                <w:sz w:val="18"/>
                <w:szCs w:val="18"/>
              </w:rPr>
            </w:pPr>
            <w:r>
              <w:rPr>
                <w:rFonts w:hint="eastAsia" w:ascii="宋体" w:hAnsi="宋体"/>
                <w:sz w:val="18"/>
                <w:szCs w:val="18"/>
              </w:rPr>
              <w:t>9</w:t>
            </w:r>
          </w:p>
        </w:tc>
        <w:tc>
          <w:tcPr>
            <w:tcW w:w="876" w:type="dxa"/>
            <w:shd w:val="clear" w:color="auto" w:fill="auto"/>
          </w:tcPr>
          <w:p>
            <w:pPr>
              <w:jc w:val="center"/>
              <w:rPr>
                <w:rFonts w:hint="default" w:ascii="宋体" w:hAnsi="宋体"/>
                <w:sz w:val="18"/>
                <w:szCs w:val="18"/>
              </w:rPr>
            </w:pPr>
            <w:r>
              <w:rPr>
                <w:rFonts w:hint="eastAsia" w:ascii="宋体" w:hAnsi="宋体"/>
                <w:sz w:val="18"/>
                <w:szCs w:val="18"/>
              </w:rPr>
              <w:t>10</w:t>
            </w:r>
          </w:p>
        </w:tc>
        <w:tc>
          <w:tcPr>
            <w:tcW w:w="876" w:type="dxa"/>
            <w:shd w:val="clear" w:color="auto" w:fill="auto"/>
          </w:tcPr>
          <w:p>
            <w:pPr>
              <w:jc w:val="center"/>
              <w:rPr>
                <w:rFonts w:hint="eastAsia" w:ascii="宋体" w:hAnsi="宋体"/>
                <w:sz w:val="18"/>
                <w:szCs w:val="18"/>
              </w:rPr>
            </w:pPr>
            <w:r>
              <w:rPr>
                <w:rFonts w:hint="eastAsia" w:ascii="宋体" w:hAnsi="宋体"/>
                <w:sz w:val="18"/>
                <w:szCs w:val="18"/>
              </w:rPr>
              <w:t>11</w:t>
            </w:r>
          </w:p>
        </w:tc>
        <w:tc>
          <w:tcPr>
            <w:tcW w:w="876" w:type="dxa"/>
            <w:shd w:val="clear" w:color="auto" w:fill="auto"/>
          </w:tcPr>
          <w:p>
            <w:pPr>
              <w:jc w:val="center"/>
              <w:rPr>
                <w:rFonts w:hint="eastAsia" w:ascii="宋体" w:hAnsi="宋体"/>
                <w:sz w:val="18"/>
                <w:szCs w:val="18"/>
              </w:rPr>
            </w:pPr>
            <w:r>
              <w:rPr>
                <w:rFonts w:hint="eastAsia" w:ascii="宋体" w:hAnsi="宋体"/>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总计</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3,992.76</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3,827.40</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3,234.78</w:t>
            </w: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592.62</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165.36</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205</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教育支出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3,992.76</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3,827.40</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3,234.78</w:t>
            </w: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592.62</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165.36</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205</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普通教育</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3,970.04</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3,827.40</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3,234.78</w:t>
            </w: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592.62</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142.64</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205</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小学教育</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3,727.58</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3,590.04</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3,234.78</w:t>
            </w:r>
          </w:p>
        </w:tc>
        <w:tc>
          <w:tcPr>
            <w:tcW w:w="1082"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355.26</w:t>
            </w: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137.54</w:t>
            </w: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205</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其他普通教育支出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242.45</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237.36</w:t>
            </w: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237.36</w:t>
            </w: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5.09</w:t>
            </w: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205</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99</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其他教育支出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22.73</w:t>
            </w:r>
          </w:p>
        </w:tc>
        <w:tc>
          <w:tcPr>
            <w:tcW w:w="1128"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22.73</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205</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其他教育支出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22.73</w:t>
            </w:r>
          </w:p>
        </w:tc>
        <w:tc>
          <w:tcPr>
            <w:tcW w:w="1128"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22.73</w:t>
            </w:r>
          </w:p>
        </w:tc>
        <w:tc>
          <w:tcPr>
            <w:tcW w:w="876" w:type="dxa"/>
            <w:shd w:val="clear" w:color="auto" w:fill="auto"/>
            <w:vAlign w:val="center"/>
          </w:tcPr>
          <w:p>
            <w:pPr>
              <w:jc w:val="right"/>
              <w:rPr>
                <w:rFonts w:hint="eastAsia" w:ascii="宋体" w:hAnsi="宋体"/>
                <w:color w:val="000000"/>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表3</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10"/>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编制部门：策勒县恰哈乡中心小学</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169" w:type="dxa"/>
            <w:vMerge w:val="restart"/>
            <w:shd w:val="clear" w:color="auto" w:fill="auto"/>
            <w:vAlign w:val="center"/>
          </w:tcPr>
          <w:p>
            <w:pPr>
              <w:jc w:val="center"/>
              <w:rPr>
                <w:sz w:val="18"/>
                <w:szCs w:val="18"/>
              </w:rPr>
            </w:pPr>
            <w:r>
              <w:rPr>
                <w:rFonts w:hint="eastAsia"/>
                <w:sz w:val="18"/>
                <w:szCs w:val="18"/>
              </w:rPr>
              <w:t>功能分类科目名称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14"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169" w:type="dxa"/>
            <w:shd w:val="clear" w:color="auto" w:fill="auto"/>
            <w:vAlign w:val="center"/>
          </w:tcPr>
          <w:p>
            <w:pPr>
              <w:jc w:val="center"/>
              <w:rPr>
                <w:sz w:val="18"/>
                <w:szCs w:val="18"/>
              </w:rPr>
            </w:pPr>
            <w:r>
              <w:rPr>
                <w:rFonts w:hint="eastAsia"/>
                <w:color w:val="000000"/>
                <w:sz w:val="18"/>
                <w:szCs w:val="18"/>
              </w:rPr>
              <w:t>※</w:t>
            </w:r>
          </w:p>
        </w:tc>
        <w:tc>
          <w:tcPr>
            <w:tcW w:w="1306" w:type="dxa"/>
            <w:shd w:val="clear" w:color="auto" w:fill="auto"/>
            <w:vAlign w:val="center"/>
          </w:tcPr>
          <w:p>
            <w:pPr>
              <w:jc w:val="center"/>
              <w:rPr>
                <w:sz w:val="18"/>
                <w:szCs w:val="18"/>
              </w:rPr>
            </w:pPr>
            <w:r>
              <w:rPr>
                <w:rFonts w:hint="eastAsia"/>
                <w:sz w:val="18"/>
                <w:szCs w:val="18"/>
              </w:rPr>
              <w:t>1</w:t>
            </w:r>
          </w:p>
        </w:tc>
        <w:tc>
          <w:tcPr>
            <w:tcW w:w="1306" w:type="dxa"/>
            <w:gridSpan w:val="2"/>
            <w:shd w:val="clear" w:color="auto" w:fill="auto"/>
            <w:vAlign w:val="center"/>
          </w:tcPr>
          <w:p>
            <w:pPr>
              <w:jc w:val="center"/>
              <w:rPr>
                <w:sz w:val="18"/>
                <w:szCs w:val="18"/>
              </w:rPr>
            </w:pPr>
            <w:r>
              <w:rPr>
                <w:rFonts w:hint="eastAsia"/>
                <w:sz w:val="18"/>
                <w:szCs w:val="18"/>
              </w:rPr>
              <w:t>2</w:t>
            </w:r>
          </w:p>
        </w:tc>
        <w:tc>
          <w:tcPr>
            <w:tcW w:w="1405"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总计</w:t>
            </w:r>
          </w:p>
        </w:tc>
        <w:tc>
          <w:tcPr>
            <w:tcW w:w="1306" w:type="dxa"/>
            <w:shd w:val="clear" w:color="auto" w:fill="auto"/>
            <w:vAlign w:val="center"/>
          </w:tcPr>
          <w:p>
            <w:pPr>
              <w:jc w:val="right"/>
              <w:rPr>
                <w:b/>
                <w:sz w:val="18"/>
                <w:szCs w:val="18"/>
              </w:rPr>
            </w:pPr>
            <w:r>
              <w:rPr>
                <w:rFonts w:hint="eastAsia" w:ascii="宋体" w:hAnsi="宋体"/>
                <w:b/>
                <w:color w:val="000000"/>
                <w:sz w:val="18"/>
                <w:szCs w:val="18"/>
              </w:rPr>
              <w:t>3,992.76</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3,234.78</w:t>
            </w:r>
          </w:p>
        </w:tc>
        <w:tc>
          <w:tcPr>
            <w:tcW w:w="1405" w:type="dxa"/>
            <w:shd w:val="clear" w:color="auto" w:fill="auto"/>
            <w:vAlign w:val="center"/>
          </w:tcPr>
          <w:p>
            <w:pPr>
              <w:jc w:val="right"/>
              <w:rPr>
                <w:b/>
                <w:sz w:val="18"/>
                <w:szCs w:val="18"/>
              </w:rPr>
            </w:pPr>
            <w:r>
              <w:rPr>
                <w:rFonts w:hint="eastAsia" w:ascii="宋体" w:hAnsi="宋体"/>
                <w:b/>
                <w:color w:val="000000"/>
                <w:sz w:val="18"/>
                <w:szCs w:val="18"/>
              </w:rPr>
              <w:t>757.98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205</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教育支出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3,992.76</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3,234.78</w:t>
            </w:r>
          </w:p>
        </w:tc>
        <w:tc>
          <w:tcPr>
            <w:tcW w:w="1405" w:type="dxa"/>
            <w:shd w:val="clear" w:color="auto" w:fill="auto"/>
            <w:vAlign w:val="center"/>
          </w:tcPr>
          <w:p>
            <w:pPr>
              <w:jc w:val="right"/>
              <w:rPr>
                <w:b/>
                <w:sz w:val="18"/>
                <w:szCs w:val="18"/>
              </w:rPr>
            </w:pPr>
            <w:r>
              <w:rPr>
                <w:rFonts w:hint="eastAsia" w:ascii="宋体" w:hAnsi="宋体"/>
                <w:b/>
                <w:color w:val="000000"/>
                <w:sz w:val="18"/>
                <w:szCs w:val="18"/>
              </w:rPr>
              <w:t>757.98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205</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普通教育</w:t>
            </w:r>
          </w:p>
        </w:tc>
        <w:tc>
          <w:tcPr>
            <w:tcW w:w="1306" w:type="dxa"/>
            <w:shd w:val="clear" w:color="auto" w:fill="auto"/>
            <w:vAlign w:val="center"/>
          </w:tcPr>
          <w:p>
            <w:pPr>
              <w:jc w:val="right"/>
              <w:rPr>
                <w:b/>
                <w:sz w:val="18"/>
                <w:szCs w:val="18"/>
              </w:rPr>
            </w:pPr>
            <w:r>
              <w:rPr>
                <w:rFonts w:hint="eastAsia" w:ascii="宋体" w:hAnsi="宋体"/>
                <w:b/>
                <w:color w:val="000000"/>
                <w:sz w:val="18"/>
                <w:szCs w:val="18"/>
              </w:rPr>
              <w:t>3,970.04</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3,234.78</w:t>
            </w:r>
          </w:p>
        </w:tc>
        <w:tc>
          <w:tcPr>
            <w:tcW w:w="1405" w:type="dxa"/>
            <w:shd w:val="clear" w:color="auto" w:fill="auto"/>
            <w:vAlign w:val="center"/>
          </w:tcPr>
          <w:p>
            <w:pPr>
              <w:jc w:val="right"/>
              <w:rPr>
                <w:b/>
                <w:sz w:val="18"/>
                <w:szCs w:val="18"/>
              </w:rPr>
            </w:pPr>
            <w:r>
              <w:rPr>
                <w:rFonts w:hint="eastAsia" w:ascii="宋体" w:hAnsi="宋体"/>
                <w:b/>
                <w:color w:val="000000"/>
                <w:sz w:val="18"/>
                <w:szCs w:val="18"/>
              </w:rPr>
              <w:t>735.26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小学教育</w:t>
            </w:r>
          </w:p>
        </w:tc>
        <w:tc>
          <w:tcPr>
            <w:tcW w:w="1306" w:type="dxa"/>
            <w:shd w:val="clear" w:color="auto" w:fill="auto"/>
            <w:vAlign w:val="center"/>
          </w:tcPr>
          <w:p>
            <w:pPr>
              <w:jc w:val="right"/>
              <w:rPr>
                <w:sz w:val="18"/>
                <w:szCs w:val="18"/>
              </w:rPr>
            </w:pPr>
            <w:r>
              <w:rPr>
                <w:rFonts w:hint="eastAsia" w:ascii="宋体" w:hAnsi="宋体"/>
                <w:color w:val="000000"/>
                <w:sz w:val="18"/>
                <w:szCs w:val="18"/>
              </w:rPr>
              <w:t>3,727.58</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3,234.78</w:t>
            </w:r>
          </w:p>
        </w:tc>
        <w:tc>
          <w:tcPr>
            <w:tcW w:w="1405" w:type="dxa"/>
            <w:shd w:val="clear" w:color="auto" w:fill="auto"/>
            <w:vAlign w:val="center"/>
          </w:tcPr>
          <w:p>
            <w:pPr>
              <w:jc w:val="right"/>
              <w:rPr>
                <w:sz w:val="18"/>
                <w:szCs w:val="18"/>
              </w:rPr>
            </w:pPr>
            <w:r>
              <w:rPr>
                <w:rFonts w:hint="eastAsia" w:ascii="宋体" w:hAnsi="宋体"/>
                <w:color w:val="000000"/>
                <w:sz w:val="18"/>
                <w:szCs w:val="18"/>
              </w:rPr>
              <w:t>492.80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其他普通教育支出</w:t>
            </w:r>
          </w:p>
        </w:tc>
        <w:tc>
          <w:tcPr>
            <w:tcW w:w="1306" w:type="dxa"/>
            <w:shd w:val="clear" w:color="auto" w:fill="auto"/>
            <w:vAlign w:val="center"/>
          </w:tcPr>
          <w:p>
            <w:pPr>
              <w:jc w:val="right"/>
              <w:rPr>
                <w:sz w:val="18"/>
                <w:szCs w:val="18"/>
              </w:rPr>
            </w:pPr>
            <w:r>
              <w:rPr>
                <w:rFonts w:hint="eastAsia" w:ascii="宋体" w:hAnsi="宋体"/>
                <w:color w:val="000000"/>
                <w:sz w:val="18"/>
                <w:szCs w:val="18"/>
              </w:rPr>
              <w:t>242.45</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242.45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205</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99</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其他教育支出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22.73</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22.73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其他教育支出</w:t>
            </w:r>
          </w:p>
        </w:tc>
        <w:tc>
          <w:tcPr>
            <w:tcW w:w="1306" w:type="dxa"/>
            <w:shd w:val="clear" w:color="auto" w:fill="auto"/>
            <w:vAlign w:val="center"/>
          </w:tcPr>
          <w:p>
            <w:pPr>
              <w:jc w:val="right"/>
              <w:rPr>
                <w:sz w:val="18"/>
                <w:szCs w:val="18"/>
              </w:rPr>
            </w:pPr>
            <w:r>
              <w:rPr>
                <w:rFonts w:hint="eastAsia" w:ascii="宋体" w:hAnsi="宋体"/>
                <w:color w:val="000000"/>
                <w:sz w:val="18"/>
                <w:szCs w:val="18"/>
              </w:rPr>
              <w:t>22.73</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22.73</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表4</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10"/>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编制部门：策勒县恰哈乡中心小学</w:t>
            </w:r>
          </w:p>
        </w:tc>
        <w:tc>
          <w:tcPr>
            <w:tcW w:w="1119" w:type="dxa"/>
            <w:gridSpan w:val="2"/>
            <w:tcBorders>
              <w:top w:val="nil"/>
              <w:left w:val="nil"/>
              <w:right w:val="nil"/>
            </w:tcBorders>
            <w:shd w:val="clear" w:color="auto" w:fill="auto"/>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支出功能分类</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3,827.40</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3,827.40</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3,827.40</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3,827.40</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tcPr>
          <w:p>
            <w:pPr>
              <w:rPr>
                <w:rFonts w:hint="default" w:ascii="宋体" w:hAnsi="宋体" w:cs="宋体"/>
                <w:color w:val="000000"/>
                <w:sz w:val="18"/>
                <w:szCs w:val="18"/>
              </w:rPr>
            </w:pPr>
            <w:r>
              <w:rPr>
                <w:rFonts w:hint="eastAsia" w:ascii="宋体" w:hAnsi="宋体" w:cs="宋体"/>
                <w:color w:val="000000"/>
                <w:sz w:val="18"/>
                <w:szCs w:val="18"/>
              </w:rPr>
              <w:t>234 抗疫特别国债安排的支出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tcPr>
          <w:p>
            <w:pPr>
              <w:rPr>
                <w:rFonts w:hint="default" w:ascii="宋体" w:hAnsi="宋体" w:cs="宋体"/>
                <w:color w:val="000000"/>
                <w:sz w:val="18"/>
                <w:szCs w:val="18"/>
              </w:rPr>
            </w:pP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3,827.40</w:t>
            </w:r>
          </w:p>
        </w:tc>
        <w:tc>
          <w:tcPr>
            <w:tcW w:w="2434" w:type="dxa"/>
            <w:shd w:val="clear" w:color="auto" w:fill="auto"/>
          </w:tcPr>
          <w:p>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3,827.40</w:t>
            </w:r>
          </w:p>
        </w:tc>
        <w:tc>
          <w:tcPr>
            <w:tcW w:w="1063" w:type="dxa"/>
            <w:gridSpan w:val="2"/>
            <w:shd w:val="clear" w:color="auto" w:fill="auto"/>
          </w:tcPr>
          <w:p>
            <w:pPr>
              <w:jc w:val="right"/>
              <w:rPr>
                <w:sz w:val="18"/>
                <w:szCs w:val="18"/>
              </w:rPr>
            </w:pPr>
            <w:r>
              <w:rPr>
                <w:rFonts w:hint="eastAsia" w:ascii="宋体" w:hAnsi="宋体"/>
                <w:b/>
                <w:color w:val="000000"/>
                <w:sz w:val="18"/>
                <w:szCs w:val="18"/>
              </w:rPr>
              <w:t>3,827.40</w:t>
            </w:r>
          </w:p>
        </w:tc>
        <w:tc>
          <w:tcPr>
            <w:tcW w:w="1063" w:type="dxa"/>
            <w:gridSpan w:val="2"/>
            <w:shd w:val="clear" w:color="auto" w:fill="auto"/>
          </w:tcPr>
          <w:p>
            <w:pPr>
              <w:jc w:val="right"/>
              <w:rPr>
                <w:sz w:val="18"/>
                <w:szCs w:val="18"/>
              </w:rPr>
            </w:pPr>
          </w:p>
        </w:tc>
        <w:tc>
          <w:tcPr>
            <w:tcW w:w="1051" w:type="dxa"/>
            <w:shd w:val="clear" w:color="auto" w:fill="auto"/>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10"/>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编制部门：策勒县恰哈乡中心小学</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026" w:type="dxa"/>
            <w:vMerge w:val="restart"/>
            <w:shd w:val="clear" w:color="auto" w:fill="auto"/>
            <w:vAlign w:val="center"/>
          </w:tcPr>
          <w:p>
            <w:pPr>
              <w:jc w:val="center"/>
              <w:rPr>
                <w:sz w:val="18"/>
                <w:szCs w:val="18"/>
              </w:rPr>
            </w:pPr>
            <w:r>
              <w:rPr>
                <w:rFonts w:hint="eastAsia"/>
                <w:sz w:val="18"/>
                <w:szCs w:val="18"/>
              </w:rPr>
              <w:t>功能分类科目名称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2"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026"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3,827.40</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3,234.78</w:t>
            </w:r>
          </w:p>
        </w:tc>
        <w:tc>
          <w:tcPr>
            <w:tcW w:w="1427" w:type="dxa"/>
            <w:shd w:val="clear" w:color="auto" w:fill="auto"/>
            <w:vAlign w:val="center"/>
          </w:tcPr>
          <w:p>
            <w:pPr>
              <w:jc w:val="right"/>
              <w:rPr>
                <w:b/>
                <w:sz w:val="18"/>
                <w:szCs w:val="18"/>
              </w:rPr>
            </w:pPr>
            <w:r>
              <w:rPr>
                <w:rFonts w:hint="eastAsia" w:ascii="宋体" w:hAnsi="宋体"/>
                <w:b/>
                <w:color w:val="000000"/>
                <w:sz w:val="18"/>
                <w:szCs w:val="18"/>
              </w:rPr>
              <w:t>592.62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205</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教育支出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3,827.40</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3,234.78</w:t>
            </w:r>
          </w:p>
        </w:tc>
        <w:tc>
          <w:tcPr>
            <w:tcW w:w="1427" w:type="dxa"/>
            <w:shd w:val="clear" w:color="auto" w:fill="auto"/>
            <w:vAlign w:val="center"/>
          </w:tcPr>
          <w:p>
            <w:pPr>
              <w:jc w:val="right"/>
              <w:rPr>
                <w:b/>
                <w:sz w:val="18"/>
                <w:szCs w:val="18"/>
              </w:rPr>
            </w:pPr>
            <w:r>
              <w:rPr>
                <w:rFonts w:hint="eastAsia" w:ascii="宋体" w:hAnsi="宋体"/>
                <w:b/>
                <w:color w:val="000000"/>
                <w:sz w:val="18"/>
                <w:szCs w:val="18"/>
              </w:rPr>
              <w:t>592.62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205</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普通教育</w:t>
            </w:r>
          </w:p>
        </w:tc>
        <w:tc>
          <w:tcPr>
            <w:tcW w:w="1367" w:type="dxa"/>
            <w:shd w:val="clear" w:color="auto" w:fill="auto"/>
            <w:vAlign w:val="center"/>
          </w:tcPr>
          <w:p>
            <w:pPr>
              <w:jc w:val="right"/>
              <w:rPr>
                <w:b/>
                <w:sz w:val="18"/>
                <w:szCs w:val="18"/>
              </w:rPr>
            </w:pPr>
            <w:r>
              <w:rPr>
                <w:rFonts w:hint="eastAsia" w:ascii="宋体" w:hAnsi="宋体"/>
                <w:b/>
                <w:color w:val="000000"/>
                <w:sz w:val="18"/>
                <w:szCs w:val="18"/>
              </w:rPr>
              <w:t>3,827.40</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3,234.78</w:t>
            </w:r>
          </w:p>
        </w:tc>
        <w:tc>
          <w:tcPr>
            <w:tcW w:w="1427" w:type="dxa"/>
            <w:shd w:val="clear" w:color="auto" w:fill="auto"/>
            <w:vAlign w:val="center"/>
          </w:tcPr>
          <w:p>
            <w:pPr>
              <w:jc w:val="right"/>
              <w:rPr>
                <w:b/>
                <w:sz w:val="18"/>
                <w:szCs w:val="18"/>
              </w:rPr>
            </w:pPr>
            <w:r>
              <w:rPr>
                <w:rFonts w:hint="eastAsia" w:ascii="宋体" w:hAnsi="宋体"/>
                <w:b/>
                <w:color w:val="000000"/>
                <w:sz w:val="18"/>
                <w:szCs w:val="18"/>
              </w:rPr>
              <w:t>592.62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205</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小学教育</w:t>
            </w:r>
          </w:p>
        </w:tc>
        <w:tc>
          <w:tcPr>
            <w:tcW w:w="1367" w:type="dxa"/>
            <w:shd w:val="clear" w:color="auto" w:fill="auto"/>
            <w:vAlign w:val="center"/>
          </w:tcPr>
          <w:p>
            <w:pPr>
              <w:jc w:val="right"/>
              <w:rPr>
                <w:sz w:val="18"/>
                <w:szCs w:val="18"/>
              </w:rPr>
            </w:pPr>
            <w:r>
              <w:rPr>
                <w:rFonts w:hint="eastAsia" w:ascii="宋体" w:hAnsi="宋体"/>
                <w:color w:val="000000"/>
                <w:sz w:val="18"/>
                <w:szCs w:val="18"/>
              </w:rPr>
              <w:t>3,590.04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3,234.78</w:t>
            </w:r>
          </w:p>
        </w:tc>
        <w:tc>
          <w:tcPr>
            <w:tcW w:w="1427" w:type="dxa"/>
            <w:shd w:val="clear" w:color="auto" w:fill="auto"/>
            <w:vAlign w:val="center"/>
          </w:tcPr>
          <w:p>
            <w:pPr>
              <w:jc w:val="right"/>
              <w:rPr>
                <w:sz w:val="18"/>
                <w:szCs w:val="18"/>
              </w:rPr>
            </w:pPr>
            <w:r>
              <w:rPr>
                <w:rFonts w:hint="eastAsia" w:ascii="宋体" w:hAnsi="宋体"/>
                <w:color w:val="000000"/>
                <w:sz w:val="18"/>
                <w:szCs w:val="18"/>
              </w:rPr>
              <w:t>355.26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205</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其他普通教育支出</w:t>
            </w:r>
          </w:p>
        </w:tc>
        <w:tc>
          <w:tcPr>
            <w:tcW w:w="1367" w:type="dxa"/>
            <w:shd w:val="clear" w:color="auto" w:fill="auto"/>
            <w:vAlign w:val="center"/>
          </w:tcPr>
          <w:p>
            <w:pPr>
              <w:jc w:val="right"/>
              <w:rPr>
                <w:sz w:val="18"/>
                <w:szCs w:val="18"/>
              </w:rPr>
            </w:pPr>
            <w:r>
              <w:rPr>
                <w:rFonts w:hint="eastAsia" w:ascii="宋体" w:hAnsi="宋体"/>
                <w:color w:val="000000"/>
                <w:sz w:val="18"/>
                <w:szCs w:val="18"/>
              </w:rPr>
              <w:t>237.36</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237.36</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10"/>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编制部门：策勒县恰哈乡中心小学</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经济分类科目编码</w:t>
            </w:r>
          </w:p>
        </w:tc>
        <w:tc>
          <w:tcPr>
            <w:tcW w:w="4593" w:type="dxa"/>
            <w:vMerge w:val="restart"/>
            <w:shd w:val="clear" w:color="auto" w:fill="auto"/>
            <w:vAlign w:val="center"/>
          </w:tcPr>
          <w:p>
            <w:pPr>
              <w:jc w:val="center"/>
              <w:rPr>
                <w:sz w:val="18"/>
                <w:szCs w:val="18"/>
              </w:rPr>
            </w:pPr>
            <w:r>
              <w:rPr>
                <w:rFonts w:hint="eastAsia"/>
                <w:sz w:val="18"/>
                <w:szCs w:val="18"/>
              </w:rPr>
              <w:t>经济分类科目名称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5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593"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3,234.78</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3,234.78</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3,104.72</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3,104.72</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基本工资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703.66</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703.66</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津贴补贴</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768.26</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768.26</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奖金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434.89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434.89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绩效工资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464.09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464.09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机关事业单位基本养老保险缴费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328.39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328.39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职业年金缴费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9.39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9.39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职工基本医疗保险缴费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133.41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133.41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其他社会保障缴费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16.35</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16.35</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住房公积金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246.29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246.29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303</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对个人和家庭的补助</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130.06</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130.06</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退休费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49.99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49.99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04</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抚恤金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73.73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73.73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生活补助</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6.34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6.34</w:t>
            </w:r>
          </w:p>
        </w:tc>
        <w:tc>
          <w:tcPr>
            <w:tcW w:w="1427" w:type="dxa"/>
            <w:shd w:val="clear" w:color="auto" w:fill="auto"/>
            <w:vAlign w:val="center"/>
          </w:tcPr>
          <w:p>
            <w:pPr>
              <w:jc w:val="right"/>
              <w:rPr>
                <w:rFonts w:hint="default" w:ascii="宋体" w:hAnsi="宋体"/>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10"/>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编制部门：策勒县恰哈乡中心小学</w:t>
            </w:r>
          </w:p>
        </w:tc>
        <w:tc>
          <w:tcPr>
            <w:tcW w:w="1863"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pPr>
              <w:jc w:val="center"/>
              <w:rPr>
                <w:sz w:val="18"/>
                <w:szCs w:val="18"/>
              </w:rPr>
            </w:pPr>
            <w:r>
              <w:rPr>
                <w:rFonts w:hint="eastAsia"/>
                <w:sz w:val="18"/>
                <w:szCs w:val="18"/>
              </w:rPr>
              <w:t>科目编码</w:t>
            </w:r>
          </w:p>
        </w:tc>
        <w:tc>
          <w:tcPr>
            <w:tcW w:w="2073" w:type="dxa"/>
            <w:vMerge w:val="restart"/>
            <w:shd w:val="clear" w:color="auto" w:fill="auto"/>
            <w:vAlign w:val="center"/>
          </w:tcPr>
          <w:p>
            <w:pPr>
              <w:jc w:val="center"/>
              <w:rPr>
                <w:sz w:val="18"/>
                <w:szCs w:val="18"/>
              </w:rPr>
            </w:pPr>
            <w:r>
              <w:rPr>
                <w:rFonts w:hint="eastAsia"/>
                <w:sz w:val="18"/>
                <w:szCs w:val="18"/>
              </w:rPr>
              <w:t>功能分类科目名称</w:t>
            </w:r>
          </w:p>
        </w:tc>
        <w:tc>
          <w:tcPr>
            <w:tcW w:w="2073" w:type="dxa"/>
            <w:vMerge w:val="restart"/>
            <w:shd w:val="clear" w:color="auto" w:fill="auto"/>
            <w:vAlign w:val="center"/>
          </w:tcPr>
          <w:p>
            <w:pPr>
              <w:jc w:val="center"/>
              <w:rPr>
                <w:sz w:val="18"/>
                <w:szCs w:val="18"/>
              </w:rPr>
            </w:pPr>
            <w:r>
              <w:rPr>
                <w:rFonts w:hint="eastAsia"/>
                <w:sz w:val="18"/>
                <w:szCs w:val="18"/>
              </w:rPr>
              <w:t>项目名称</w:t>
            </w:r>
          </w:p>
        </w:tc>
        <w:tc>
          <w:tcPr>
            <w:tcW w:w="881" w:type="dxa"/>
            <w:vMerge w:val="restart"/>
            <w:shd w:val="clear" w:color="auto" w:fill="auto"/>
            <w:vAlign w:val="center"/>
          </w:tcPr>
          <w:p>
            <w:pPr>
              <w:jc w:val="center"/>
              <w:rPr>
                <w:sz w:val="18"/>
                <w:szCs w:val="18"/>
              </w:rPr>
            </w:pPr>
            <w:r>
              <w:rPr>
                <w:rFonts w:hint="eastAsia"/>
                <w:sz w:val="18"/>
                <w:szCs w:val="18"/>
              </w:rPr>
              <w:t>项目支出合计</w:t>
            </w:r>
          </w:p>
        </w:tc>
        <w:tc>
          <w:tcPr>
            <w:tcW w:w="881" w:type="dxa"/>
            <w:vMerge w:val="restart"/>
            <w:shd w:val="clear" w:color="auto" w:fill="auto"/>
            <w:vAlign w:val="center"/>
          </w:tcPr>
          <w:p>
            <w:pPr>
              <w:jc w:val="center"/>
              <w:rPr>
                <w:sz w:val="18"/>
                <w:szCs w:val="18"/>
              </w:rPr>
            </w:pPr>
            <w:r>
              <w:rPr>
                <w:rFonts w:hint="eastAsia"/>
                <w:sz w:val="18"/>
                <w:szCs w:val="18"/>
              </w:rPr>
              <w:t>工资福利支出</w:t>
            </w:r>
          </w:p>
        </w:tc>
        <w:tc>
          <w:tcPr>
            <w:tcW w:w="881" w:type="dxa"/>
            <w:vMerge w:val="restart"/>
            <w:shd w:val="clear" w:color="auto" w:fill="auto"/>
            <w:vAlign w:val="center"/>
          </w:tcPr>
          <w:p>
            <w:pPr>
              <w:jc w:val="center"/>
              <w:rPr>
                <w:sz w:val="18"/>
                <w:szCs w:val="18"/>
              </w:rPr>
            </w:pPr>
            <w:r>
              <w:rPr>
                <w:rFonts w:hint="eastAsia"/>
                <w:sz w:val="18"/>
                <w:szCs w:val="18"/>
              </w:rPr>
              <w:t>商品服务支出</w:t>
            </w:r>
          </w:p>
        </w:tc>
        <w:tc>
          <w:tcPr>
            <w:tcW w:w="881" w:type="dxa"/>
            <w:vMerge w:val="restart"/>
            <w:shd w:val="clear" w:color="auto" w:fill="auto"/>
            <w:vAlign w:val="center"/>
          </w:tcPr>
          <w:p>
            <w:pPr>
              <w:jc w:val="center"/>
              <w:rPr>
                <w:sz w:val="18"/>
                <w:szCs w:val="18"/>
              </w:rPr>
            </w:pPr>
            <w:r>
              <w:rPr>
                <w:rFonts w:hint="eastAsia"/>
                <w:sz w:val="18"/>
                <w:szCs w:val="18"/>
              </w:rPr>
              <w:t>对个人和家庭的补助</w:t>
            </w:r>
          </w:p>
        </w:tc>
        <w:tc>
          <w:tcPr>
            <w:tcW w:w="881" w:type="dxa"/>
            <w:vMerge w:val="restart"/>
            <w:shd w:val="clear" w:color="auto" w:fill="auto"/>
            <w:vAlign w:val="center"/>
          </w:tcPr>
          <w:p>
            <w:pPr>
              <w:jc w:val="center"/>
              <w:rPr>
                <w:sz w:val="18"/>
                <w:szCs w:val="18"/>
              </w:rPr>
            </w:pPr>
            <w:r>
              <w:rPr>
                <w:rFonts w:hint="eastAsia"/>
                <w:sz w:val="18"/>
                <w:szCs w:val="18"/>
              </w:rPr>
              <w:t>债务利息及费用支出</w:t>
            </w:r>
          </w:p>
        </w:tc>
        <w:tc>
          <w:tcPr>
            <w:tcW w:w="881" w:type="dxa"/>
            <w:vMerge w:val="restart"/>
            <w:shd w:val="clear" w:color="auto" w:fill="auto"/>
            <w:vAlign w:val="center"/>
          </w:tcPr>
          <w:p>
            <w:pPr>
              <w:jc w:val="center"/>
              <w:rPr>
                <w:sz w:val="18"/>
                <w:szCs w:val="18"/>
              </w:rPr>
            </w:pPr>
            <w:r>
              <w:rPr>
                <w:rFonts w:hint="eastAsia"/>
                <w:sz w:val="18"/>
                <w:szCs w:val="18"/>
              </w:rPr>
              <w:t>资本性支出（基本建设）</w:t>
            </w:r>
          </w:p>
        </w:tc>
        <w:tc>
          <w:tcPr>
            <w:tcW w:w="881" w:type="dxa"/>
            <w:vMerge w:val="restart"/>
            <w:shd w:val="clear" w:color="auto" w:fill="auto"/>
            <w:vAlign w:val="center"/>
          </w:tcPr>
          <w:p>
            <w:pPr>
              <w:jc w:val="center"/>
              <w:rPr>
                <w:sz w:val="18"/>
                <w:szCs w:val="18"/>
              </w:rPr>
            </w:pPr>
            <w:r>
              <w:rPr>
                <w:rFonts w:hint="eastAsia"/>
                <w:sz w:val="18"/>
                <w:szCs w:val="18"/>
              </w:rPr>
              <w:t>资本性支出</w:t>
            </w:r>
          </w:p>
        </w:tc>
        <w:tc>
          <w:tcPr>
            <w:tcW w:w="882" w:type="dxa"/>
            <w:vMerge w:val="restart"/>
            <w:shd w:val="clear" w:color="auto" w:fill="auto"/>
            <w:vAlign w:val="center"/>
          </w:tcPr>
          <w:p>
            <w:pPr>
              <w:jc w:val="center"/>
              <w:rPr>
                <w:sz w:val="18"/>
                <w:szCs w:val="18"/>
              </w:rPr>
            </w:pPr>
            <w:r>
              <w:rPr>
                <w:rFonts w:hint="eastAsia"/>
                <w:sz w:val="18"/>
                <w:szCs w:val="18"/>
              </w:rPr>
              <w:t>对企业补助（基本建设）</w:t>
            </w:r>
          </w:p>
        </w:tc>
        <w:tc>
          <w:tcPr>
            <w:tcW w:w="783" w:type="dxa"/>
            <w:vMerge w:val="restart"/>
            <w:shd w:val="clear" w:color="auto" w:fill="auto"/>
            <w:vAlign w:val="center"/>
          </w:tcPr>
          <w:p>
            <w:pPr>
              <w:jc w:val="center"/>
              <w:rPr>
                <w:sz w:val="18"/>
                <w:szCs w:val="18"/>
              </w:rPr>
            </w:pPr>
            <w:r>
              <w:rPr>
                <w:rFonts w:hint="eastAsia"/>
                <w:sz w:val="18"/>
                <w:szCs w:val="18"/>
              </w:rPr>
              <w:t>对企业补助</w:t>
            </w:r>
          </w:p>
        </w:tc>
        <w:tc>
          <w:tcPr>
            <w:tcW w:w="981" w:type="dxa"/>
            <w:vMerge w:val="restart"/>
            <w:shd w:val="clear" w:color="auto" w:fill="auto"/>
            <w:vAlign w:val="center"/>
          </w:tcPr>
          <w:p>
            <w:pPr>
              <w:jc w:val="center"/>
              <w:rPr>
                <w:sz w:val="18"/>
                <w:szCs w:val="18"/>
              </w:rPr>
            </w:pPr>
            <w:r>
              <w:rPr>
                <w:rFonts w:hint="eastAsia"/>
                <w:sz w:val="18"/>
                <w:szCs w:val="18"/>
              </w:rPr>
              <w:t>对社会保障基金补助</w:t>
            </w:r>
          </w:p>
        </w:tc>
        <w:tc>
          <w:tcPr>
            <w:tcW w:w="882"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331" w:type="dxa"/>
            <w:shd w:val="clear" w:color="auto" w:fill="auto"/>
            <w:vAlign w:val="center"/>
          </w:tcPr>
          <w:p>
            <w:pPr>
              <w:jc w:val="center"/>
              <w:rPr>
                <w:sz w:val="18"/>
                <w:szCs w:val="18"/>
              </w:rPr>
            </w:pPr>
            <w:r>
              <w:rPr>
                <w:rFonts w:hint="eastAsia"/>
                <w:sz w:val="18"/>
                <w:szCs w:val="18"/>
              </w:rPr>
              <w:t>项</w:t>
            </w:r>
          </w:p>
        </w:tc>
        <w:tc>
          <w:tcPr>
            <w:tcW w:w="2073" w:type="dxa"/>
            <w:vMerge w:val="continue"/>
            <w:shd w:val="clear" w:color="auto" w:fill="auto"/>
            <w:vAlign w:val="center"/>
          </w:tcPr>
          <w:p>
            <w:pPr>
              <w:jc w:val="center"/>
              <w:rPr>
                <w:sz w:val="18"/>
                <w:szCs w:val="18"/>
              </w:rPr>
            </w:pPr>
          </w:p>
        </w:tc>
        <w:tc>
          <w:tcPr>
            <w:tcW w:w="2073"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2" w:type="dxa"/>
            <w:vMerge w:val="continue"/>
            <w:shd w:val="clear" w:color="auto" w:fill="auto"/>
          </w:tcPr>
          <w:p>
            <w:pPr>
              <w:jc w:val="center"/>
              <w:rPr>
                <w:sz w:val="18"/>
                <w:szCs w:val="18"/>
              </w:rPr>
            </w:pPr>
          </w:p>
        </w:tc>
        <w:tc>
          <w:tcPr>
            <w:tcW w:w="783" w:type="dxa"/>
            <w:vMerge w:val="continue"/>
            <w:shd w:val="clear" w:color="auto" w:fill="auto"/>
            <w:vAlign w:val="center"/>
          </w:tcPr>
          <w:p>
            <w:pPr>
              <w:jc w:val="center"/>
              <w:rPr>
                <w:sz w:val="18"/>
                <w:szCs w:val="18"/>
              </w:rPr>
            </w:pPr>
          </w:p>
        </w:tc>
        <w:tc>
          <w:tcPr>
            <w:tcW w:w="981" w:type="dxa"/>
            <w:vMerge w:val="continue"/>
            <w:shd w:val="clear" w:color="auto" w:fill="auto"/>
          </w:tcPr>
          <w:p>
            <w:pPr>
              <w:jc w:val="center"/>
              <w:rPr>
                <w:sz w:val="18"/>
                <w:szCs w:val="18"/>
              </w:rPr>
            </w:pPr>
          </w:p>
        </w:tc>
        <w:tc>
          <w:tcPr>
            <w:tcW w:w="882"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trPr>
        <w:tc>
          <w:tcPr>
            <w:tcW w:w="300" w:type="dxa"/>
            <w:shd w:val="clear" w:color="auto" w:fill="auto"/>
            <w:vAlign w:val="center"/>
          </w:tcPr>
          <w:p>
            <w:pPr>
              <w:jc w:val="center"/>
              <w:rPr>
                <w:sz w:val="18"/>
                <w:szCs w:val="18"/>
              </w:rPr>
            </w:pPr>
            <w:r>
              <w:rPr>
                <w:rFonts w:hint="eastAsia"/>
                <w:color w:val="000000"/>
                <w:sz w:val="18"/>
                <w:szCs w:val="18"/>
              </w:rPr>
              <w:t>※</w:t>
            </w:r>
          </w:p>
        </w:tc>
        <w:tc>
          <w:tcPr>
            <w:tcW w:w="260" w:type="dxa"/>
            <w:shd w:val="clear" w:color="auto" w:fill="auto"/>
            <w:vAlign w:val="center"/>
          </w:tcPr>
          <w:p>
            <w:pPr>
              <w:jc w:val="center"/>
              <w:rPr>
                <w:sz w:val="18"/>
                <w:szCs w:val="18"/>
              </w:rPr>
            </w:pPr>
            <w:r>
              <w:rPr>
                <w:rFonts w:hint="eastAsia"/>
                <w:color w:val="000000"/>
                <w:sz w:val="18"/>
                <w:szCs w:val="18"/>
              </w:rPr>
              <w:t>※</w:t>
            </w:r>
          </w:p>
        </w:tc>
        <w:tc>
          <w:tcPr>
            <w:tcW w:w="331"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881" w:type="dxa"/>
            <w:shd w:val="clear" w:color="auto" w:fill="auto"/>
            <w:vAlign w:val="center"/>
          </w:tcPr>
          <w:p>
            <w:pPr>
              <w:jc w:val="center"/>
              <w:rPr>
                <w:sz w:val="18"/>
                <w:szCs w:val="18"/>
              </w:rPr>
            </w:pPr>
            <w:r>
              <w:rPr>
                <w:rFonts w:hint="eastAsia"/>
                <w:sz w:val="18"/>
                <w:szCs w:val="18"/>
              </w:rPr>
              <w:t>1</w:t>
            </w:r>
          </w:p>
        </w:tc>
        <w:tc>
          <w:tcPr>
            <w:tcW w:w="881" w:type="dxa"/>
            <w:shd w:val="clear" w:color="auto" w:fill="auto"/>
            <w:vAlign w:val="center"/>
          </w:tcPr>
          <w:p>
            <w:pPr>
              <w:jc w:val="center"/>
              <w:rPr>
                <w:sz w:val="18"/>
                <w:szCs w:val="18"/>
              </w:rPr>
            </w:pPr>
            <w:r>
              <w:rPr>
                <w:rFonts w:hint="eastAsia"/>
                <w:sz w:val="18"/>
                <w:szCs w:val="18"/>
              </w:rPr>
              <w:t>2</w:t>
            </w:r>
          </w:p>
        </w:tc>
        <w:tc>
          <w:tcPr>
            <w:tcW w:w="881" w:type="dxa"/>
            <w:shd w:val="clear" w:color="auto" w:fill="auto"/>
            <w:vAlign w:val="center"/>
          </w:tcPr>
          <w:p>
            <w:pPr>
              <w:jc w:val="center"/>
              <w:rPr>
                <w:sz w:val="18"/>
                <w:szCs w:val="18"/>
              </w:rPr>
            </w:pPr>
            <w:r>
              <w:rPr>
                <w:rFonts w:hint="eastAsia"/>
                <w:sz w:val="18"/>
                <w:szCs w:val="18"/>
              </w:rPr>
              <w:t>3</w:t>
            </w:r>
          </w:p>
        </w:tc>
        <w:tc>
          <w:tcPr>
            <w:tcW w:w="881" w:type="dxa"/>
            <w:shd w:val="clear" w:color="auto" w:fill="auto"/>
            <w:vAlign w:val="center"/>
          </w:tcPr>
          <w:p>
            <w:pPr>
              <w:jc w:val="center"/>
              <w:rPr>
                <w:sz w:val="18"/>
                <w:szCs w:val="18"/>
              </w:rPr>
            </w:pPr>
            <w:r>
              <w:rPr>
                <w:rFonts w:hint="eastAsia"/>
                <w:sz w:val="18"/>
                <w:szCs w:val="18"/>
              </w:rPr>
              <w:t>4</w:t>
            </w:r>
          </w:p>
        </w:tc>
        <w:tc>
          <w:tcPr>
            <w:tcW w:w="881" w:type="dxa"/>
            <w:shd w:val="clear" w:color="auto" w:fill="auto"/>
            <w:vAlign w:val="center"/>
          </w:tcPr>
          <w:p>
            <w:pPr>
              <w:jc w:val="center"/>
              <w:rPr>
                <w:sz w:val="18"/>
                <w:szCs w:val="18"/>
              </w:rPr>
            </w:pPr>
            <w:r>
              <w:rPr>
                <w:rFonts w:hint="eastAsia"/>
                <w:sz w:val="18"/>
                <w:szCs w:val="18"/>
              </w:rPr>
              <w:t>5</w:t>
            </w:r>
          </w:p>
        </w:tc>
        <w:tc>
          <w:tcPr>
            <w:tcW w:w="881" w:type="dxa"/>
            <w:shd w:val="clear" w:color="auto" w:fill="auto"/>
            <w:vAlign w:val="center"/>
          </w:tcPr>
          <w:p>
            <w:pPr>
              <w:jc w:val="center"/>
              <w:rPr>
                <w:sz w:val="18"/>
                <w:szCs w:val="18"/>
              </w:rPr>
            </w:pPr>
            <w:r>
              <w:rPr>
                <w:rFonts w:hint="eastAsia"/>
                <w:sz w:val="18"/>
                <w:szCs w:val="18"/>
              </w:rPr>
              <w:t>6</w:t>
            </w:r>
          </w:p>
        </w:tc>
        <w:tc>
          <w:tcPr>
            <w:tcW w:w="881" w:type="dxa"/>
            <w:shd w:val="clear" w:color="auto" w:fill="auto"/>
            <w:vAlign w:val="center"/>
          </w:tcPr>
          <w:p>
            <w:pPr>
              <w:jc w:val="center"/>
              <w:rPr>
                <w:sz w:val="18"/>
                <w:szCs w:val="18"/>
              </w:rPr>
            </w:pPr>
            <w:r>
              <w:rPr>
                <w:rFonts w:hint="eastAsia"/>
                <w:sz w:val="18"/>
                <w:szCs w:val="18"/>
              </w:rPr>
              <w:t>7</w:t>
            </w:r>
          </w:p>
        </w:tc>
        <w:tc>
          <w:tcPr>
            <w:tcW w:w="882" w:type="dxa"/>
            <w:shd w:val="clear" w:color="auto" w:fill="auto"/>
            <w:vAlign w:val="center"/>
          </w:tcPr>
          <w:p>
            <w:pPr>
              <w:jc w:val="center"/>
              <w:rPr>
                <w:sz w:val="18"/>
                <w:szCs w:val="18"/>
              </w:rPr>
            </w:pPr>
            <w:r>
              <w:rPr>
                <w:rFonts w:hint="eastAsia"/>
                <w:sz w:val="18"/>
                <w:szCs w:val="18"/>
              </w:rPr>
              <w:t>8</w:t>
            </w:r>
          </w:p>
        </w:tc>
        <w:tc>
          <w:tcPr>
            <w:tcW w:w="783" w:type="dxa"/>
            <w:shd w:val="clear" w:color="auto" w:fill="auto"/>
            <w:vAlign w:val="center"/>
          </w:tcPr>
          <w:p>
            <w:pPr>
              <w:jc w:val="center"/>
              <w:rPr>
                <w:sz w:val="18"/>
                <w:szCs w:val="18"/>
              </w:rPr>
            </w:pPr>
            <w:r>
              <w:rPr>
                <w:rFonts w:hint="eastAsia"/>
                <w:sz w:val="18"/>
                <w:szCs w:val="18"/>
              </w:rPr>
              <w:t>9</w:t>
            </w:r>
          </w:p>
        </w:tc>
        <w:tc>
          <w:tcPr>
            <w:tcW w:w="981" w:type="dxa"/>
            <w:shd w:val="clear" w:color="auto" w:fill="auto"/>
            <w:vAlign w:val="center"/>
          </w:tcPr>
          <w:p>
            <w:pPr>
              <w:jc w:val="center"/>
              <w:rPr>
                <w:sz w:val="18"/>
                <w:szCs w:val="18"/>
              </w:rPr>
            </w:pPr>
            <w:r>
              <w:rPr>
                <w:rFonts w:hint="eastAsia"/>
                <w:sz w:val="18"/>
                <w:szCs w:val="18"/>
              </w:rPr>
              <w:t>10</w:t>
            </w:r>
          </w:p>
        </w:tc>
        <w:tc>
          <w:tcPr>
            <w:tcW w:w="882" w:type="dxa"/>
            <w:shd w:val="clear" w:color="auto" w:fill="auto"/>
            <w:vAlign w:val="center"/>
          </w:tcPr>
          <w:p>
            <w:pPr>
              <w:jc w:val="center"/>
              <w:rPr>
                <w:sz w:val="18"/>
                <w:szCs w:val="18"/>
              </w:rPr>
            </w:pPr>
            <w:r>
              <w:rPr>
                <w:rFonts w:hint="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center"/>
              <w:rPr>
                <w:b/>
                <w:sz w:val="18"/>
                <w:szCs w:val="18"/>
              </w:rPr>
            </w:pPr>
            <w:r>
              <w:rPr>
                <w:rFonts w:hint="default" w:ascii="宋体" w:hAnsi="宋体"/>
                <w:b/>
                <w:kern w:val="0"/>
                <w:sz w:val="13"/>
                <w:szCs w:val="13"/>
              </w:rPr>
              <w:t>总计</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592.62</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200.50</w:t>
            </w:r>
          </w:p>
        </w:tc>
        <w:tc>
          <w:tcPr>
            <w:tcW w:w="881" w:type="dxa"/>
            <w:shd w:val="clear" w:color="auto" w:fill="auto"/>
            <w:vAlign w:val="center"/>
          </w:tcPr>
          <w:p>
            <w:pPr>
              <w:jc w:val="right"/>
              <w:rPr>
                <w:b/>
                <w:sz w:val="18"/>
                <w:szCs w:val="18"/>
              </w:rPr>
            </w:pPr>
            <w:r>
              <w:rPr>
                <w:rFonts w:hint="default" w:ascii="宋体" w:hAnsi="宋体"/>
                <w:b/>
                <w:kern w:val="0"/>
                <w:sz w:val="13"/>
                <w:szCs w:val="185"/>
              </w:rPr>
              <w:t>392.12</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策勒县恰哈乡中心小学</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592.62</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200.50</w:t>
            </w:r>
          </w:p>
        </w:tc>
        <w:tc>
          <w:tcPr>
            <w:tcW w:w="881" w:type="dxa"/>
            <w:shd w:val="clear" w:color="auto" w:fill="auto"/>
            <w:vAlign w:val="center"/>
          </w:tcPr>
          <w:p>
            <w:pPr>
              <w:jc w:val="right"/>
              <w:rPr>
                <w:b/>
                <w:sz w:val="18"/>
                <w:szCs w:val="18"/>
              </w:rPr>
            </w:pPr>
            <w:r>
              <w:rPr>
                <w:rFonts w:hint="default" w:ascii="宋体" w:hAnsi="宋体"/>
                <w:b/>
                <w:kern w:val="0"/>
                <w:sz w:val="13"/>
                <w:szCs w:val="185"/>
              </w:rPr>
              <w:t>392.12</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205</w:t>
            </w: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教育支出</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592.62</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200.50</w:t>
            </w:r>
          </w:p>
        </w:tc>
        <w:tc>
          <w:tcPr>
            <w:tcW w:w="881" w:type="dxa"/>
            <w:shd w:val="clear" w:color="auto" w:fill="auto"/>
            <w:vAlign w:val="center"/>
          </w:tcPr>
          <w:p>
            <w:pPr>
              <w:jc w:val="right"/>
              <w:rPr>
                <w:b/>
                <w:sz w:val="18"/>
                <w:szCs w:val="18"/>
              </w:rPr>
            </w:pPr>
            <w:r>
              <w:rPr>
                <w:rFonts w:hint="default" w:ascii="宋体" w:hAnsi="宋体"/>
                <w:b/>
                <w:kern w:val="0"/>
                <w:sz w:val="13"/>
                <w:szCs w:val="185"/>
              </w:rPr>
              <w:t>392.12</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205</w:t>
            </w:r>
          </w:p>
        </w:tc>
        <w:tc>
          <w:tcPr>
            <w:tcW w:w="260" w:type="dxa"/>
            <w:shd w:val="clear" w:color="auto" w:fill="auto"/>
            <w:vAlign w:val="center"/>
          </w:tcPr>
          <w:p>
            <w:pPr>
              <w:jc w:val="center"/>
              <w:rPr>
                <w:b/>
                <w:sz w:val="18"/>
                <w:szCs w:val="18"/>
              </w:rPr>
            </w:pPr>
            <w:r>
              <w:rPr>
                <w:rFonts w:hint="default" w:ascii="宋体" w:hAnsi="宋体"/>
                <w:b/>
                <w:kern w:val="0"/>
                <w:sz w:val="13"/>
                <w:szCs w:val="13"/>
              </w:rPr>
              <w:t>02</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普通教育</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592.62</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200.50</w:t>
            </w:r>
          </w:p>
        </w:tc>
        <w:tc>
          <w:tcPr>
            <w:tcW w:w="881" w:type="dxa"/>
            <w:shd w:val="clear" w:color="auto" w:fill="auto"/>
            <w:vAlign w:val="center"/>
          </w:tcPr>
          <w:p>
            <w:pPr>
              <w:jc w:val="right"/>
              <w:rPr>
                <w:b/>
                <w:sz w:val="18"/>
                <w:szCs w:val="18"/>
              </w:rPr>
            </w:pPr>
            <w:r>
              <w:rPr>
                <w:rFonts w:hint="default" w:ascii="宋体" w:hAnsi="宋体"/>
                <w:b/>
                <w:kern w:val="0"/>
                <w:sz w:val="13"/>
                <w:szCs w:val="185"/>
              </w:rPr>
              <w:t>392.12</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02</w:t>
            </w:r>
          </w:p>
        </w:tc>
        <w:tc>
          <w:tcPr>
            <w:tcW w:w="2073" w:type="dxa"/>
            <w:shd w:val="clear" w:color="auto" w:fill="auto"/>
            <w:vAlign w:val="center"/>
          </w:tcPr>
          <w:p>
            <w:pPr>
              <w:jc w:val="left"/>
              <w:rPr>
                <w:sz w:val="18"/>
                <w:szCs w:val="18"/>
              </w:rPr>
            </w:pPr>
            <w:r>
              <w:rPr>
                <w:rFonts w:hint="default" w:ascii="宋体" w:hAnsi="宋体"/>
                <w:kern w:val="0"/>
                <w:sz w:val="13"/>
                <w:szCs w:val="13"/>
              </w:rPr>
              <w:t>小学教育</w:t>
            </w:r>
          </w:p>
        </w:tc>
        <w:tc>
          <w:tcPr>
            <w:tcW w:w="2073" w:type="dxa"/>
            <w:shd w:val="clear" w:color="auto" w:fill="auto"/>
            <w:vAlign w:val="center"/>
          </w:tcPr>
          <w:p>
            <w:pPr>
              <w:jc w:val="left"/>
              <w:rPr>
                <w:sz w:val="18"/>
                <w:szCs w:val="18"/>
              </w:rPr>
            </w:pPr>
            <w:r>
              <w:rPr>
                <w:rFonts w:hint="default" w:ascii="宋体" w:hAnsi="宋体"/>
                <w:kern w:val="0"/>
                <w:sz w:val="13"/>
                <w:szCs w:val="13"/>
              </w:rPr>
              <w:t>和地财教【2023】60号小学家庭经济困难学生生活补助（中央直达资金）</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64.79</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85"/>
              </w:rPr>
              <w:t>64.79</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02</w:t>
            </w:r>
          </w:p>
        </w:tc>
        <w:tc>
          <w:tcPr>
            <w:tcW w:w="2073" w:type="dxa"/>
            <w:shd w:val="clear" w:color="auto" w:fill="auto"/>
            <w:vAlign w:val="center"/>
          </w:tcPr>
          <w:p>
            <w:pPr>
              <w:jc w:val="left"/>
              <w:rPr>
                <w:sz w:val="18"/>
                <w:szCs w:val="18"/>
              </w:rPr>
            </w:pPr>
            <w:r>
              <w:rPr>
                <w:rFonts w:hint="default" w:ascii="宋体" w:hAnsi="宋体"/>
                <w:kern w:val="0"/>
                <w:sz w:val="13"/>
                <w:szCs w:val="13"/>
              </w:rPr>
              <w:t>小学教育</w:t>
            </w:r>
          </w:p>
        </w:tc>
        <w:tc>
          <w:tcPr>
            <w:tcW w:w="2073" w:type="dxa"/>
            <w:shd w:val="clear" w:color="auto" w:fill="auto"/>
            <w:vAlign w:val="center"/>
          </w:tcPr>
          <w:p>
            <w:pPr>
              <w:jc w:val="left"/>
              <w:rPr>
                <w:sz w:val="18"/>
                <w:szCs w:val="18"/>
              </w:rPr>
            </w:pPr>
            <w:r>
              <w:rPr>
                <w:rFonts w:hint="default" w:ascii="宋体" w:hAnsi="宋体"/>
                <w:kern w:val="0"/>
                <w:sz w:val="13"/>
                <w:szCs w:val="13"/>
              </w:rPr>
              <w:t>和地财教【2023】60号小学家庭经济困难学生综合奖补资金（中央直达资金）</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15.82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85"/>
              </w:rPr>
              <w:t>15.82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02</w:t>
            </w:r>
          </w:p>
        </w:tc>
        <w:tc>
          <w:tcPr>
            <w:tcW w:w="2073" w:type="dxa"/>
            <w:shd w:val="clear" w:color="auto" w:fill="auto"/>
            <w:vAlign w:val="center"/>
          </w:tcPr>
          <w:p>
            <w:pPr>
              <w:jc w:val="left"/>
              <w:rPr>
                <w:sz w:val="18"/>
                <w:szCs w:val="18"/>
              </w:rPr>
            </w:pPr>
            <w:r>
              <w:rPr>
                <w:rFonts w:hint="default" w:ascii="宋体" w:hAnsi="宋体"/>
                <w:kern w:val="0"/>
                <w:sz w:val="13"/>
                <w:szCs w:val="13"/>
              </w:rPr>
              <w:t>小学教育</w:t>
            </w:r>
          </w:p>
        </w:tc>
        <w:tc>
          <w:tcPr>
            <w:tcW w:w="2073" w:type="dxa"/>
            <w:shd w:val="clear" w:color="auto" w:fill="auto"/>
            <w:vAlign w:val="center"/>
          </w:tcPr>
          <w:p>
            <w:pPr>
              <w:jc w:val="left"/>
              <w:rPr>
                <w:sz w:val="18"/>
                <w:szCs w:val="18"/>
              </w:rPr>
            </w:pPr>
            <w:r>
              <w:rPr>
                <w:rFonts w:hint="default" w:ascii="宋体" w:hAnsi="宋体"/>
                <w:kern w:val="0"/>
                <w:sz w:val="13"/>
                <w:szCs w:val="13"/>
              </w:rPr>
              <w:t>和地财教【2023】60号小学公用经费（中央直达资金）</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159.12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159.12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02</w:t>
            </w:r>
          </w:p>
        </w:tc>
        <w:tc>
          <w:tcPr>
            <w:tcW w:w="2073" w:type="dxa"/>
            <w:shd w:val="clear" w:color="auto" w:fill="auto"/>
            <w:vAlign w:val="center"/>
          </w:tcPr>
          <w:p>
            <w:pPr>
              <w:jc w:val="left"/>
              <w:rPr>
                <w:sz w:val="18"/>
                <w:szCs w:val="18"/>
              </w:rPr>
            </w:pPr>
            <w:r>
              <w:rPr>
                <w:rFonts w:hint="default" w:ascii="宋体" w:hAnsi="宋体"/>
                <w:kern w:val="0"/>
                <w:sz w:val="13"/>
                <w:szCs w:val="13"/>
              </w:rPr>
              <w:t>小学教育</w:t>
            </w:r>
          </w:p>
        </w:tc>
        <w:tc>
          <w:tcPr>
            <w:tcW w:w="2073" w:type="dxa"/>
            <w:shd w:val="clear" w:color="auto" w:fill="auto"/>
            <w:vAlign w:val="center"/>
          </w:tcPr>
          <w:p>
            <w:pPr>
              <w:jc w:val="left"/>
              <w:rPr>
                <w:sz w:val="18"/>
                <w:szCs w:val="18"/>
              </w:rPr>
            </w:pPr>
            <w:r>
              <w:rPr>
                <w:rFonts w:hint="default" w:ascii="宋体" w:hAnsi="宋体"/>
                <w:kern w:val="0"/>
                <w:sz w:val="13"/>
                <w:szCs w:val="13"/>
              </w:rPr>
              <w:t>和地财教【2023】70号小学公用经费（自治区直达资金）</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35.62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35.62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02</w:t>
            </w:r>
          </w:p>
        </w:tc>
        <w:tc>
          <w:tcPr>
            <w:tcW w:w="2073" w:type="dxa"/>
            <w:shd w:val="clear" w:color="auto" w:fill="auto"/>
            <w:vAlign w:val="center"/>
          </w:tcPr>
          <w:p>
            <w:pPr>
              <w:jc w:val="left"/>
              <w:rPr>
                <w:sz w:val="18"/>
                <w:szCs w:val="18"/>
              </w:rPr>
            </w:pPr>
            <w:r>
              <w:rPr>
                <w:rFonts w:hint="default" w:ascii="宋体" w:hAnsi="宋体"/>
                <w:kern w:val="0"/>
                <w:sz w:val="13"/>
                <w:szCs w:val="13"/>
              </w:rPr>
              <w:t>小学教育</w:t>
            </w:r>
          </w:p>
        </w:tc>
        <w:tc>
          <w:tcPr>
            <w:tcW w:w="2073" w:type="dxa"/>
            <w:shd w:val="clear" w:color="auto" w:fill="auto"/>
            <w:vAlign w:val="center"/>
          </w:tcPr>
          <w:p>
            <w:pPr>
              <w:jc w:val="left"/>
              <w:rPr>
                <w:sz w:val="18"/>
                <w:szCs w:val="18"/>
              </w:rPr>
            </w:pPr>
            <w:r>
              <w:rPr>
                <w:rFonts w:hint="default" w:ascii="宋体" w:hAnsi="宋体"/>
                <w:kern w:val="0"/>
                <w:sz w:val="13"/>
                <w:szCs w:val="13"/>
              </w:rPr>
              <w:t>和地财教【2023】70号小学家庭经济困难学生生活补助（自治区直达资金）</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79.91</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85"/>
              </w:rPr>
              <w:t>79.91</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99</w:t>
            </w:r>
          </w:p>
        </w:tc>
        <w:tc>
          <w:tcPr>
            <w:tcW w:w="2073" w:type="dxa"/>
            <w:shd w:val="clear" w:color="auto" w:fill="auto"/>
            <w:vAlign w:val="center"/>
          </w:tcPr>
          <w:p>
            <w:pPr>
              <w:jc w:val="left"/>
              <w:rPr>
                <w:sz w:val="18"/>
                <w:szCs w:val="18"/>
              </w:rPr>
            </w:pPr>
            <w:r>
              <w:rPr>
                <w:rFonts w:hint="default" w:ascii="宋体" w:hAnsi="宋体"/>
                <w:kern w:val="0"/>
                <w:sz w:val="13"/>
                <w:szCs w:val="13"/>
              </w:rPr>
              <w:t>其他普通教育支出</w:t>
            </w:r>
          </w:p>
        </w:tc>
        <w:tc>
          <w:tcPr>
            <w:tcW w:w="2073" w:type="dxa"/>
            <w:shd w:val="clear" w:color="auto" w:fill="auto"/>
            <w:vAlign w:val="center"/>
          </w:tcPr>
          <w:p>
            <w:pPr>
              <w:jc w:val="left"/>
              <w:rPr>
                <w:sz w:val="18"/>
                <w:szCs w:val="18"/>
              </w:rPr>
            </w:pPr>
            <w:r>
              <w:rPr>
                <w:rFonts w:hint="default" w:ascii="宋体" w:hAnsi="宋体"/>
                <w:kern w:val="0"/>
                <w:sz w:val="13"/>
                <w:szCs w:val="13"/>
              </w:rPr>
              <w:t>和地财教【2023】60号特教公用经费（中央直达资金）</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4.74</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4.74</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99</w:t>
            </w:r>
          </w:p>
        </w:tc>
        <w:tc>
          <w:tcPr>
            <w:tcW w:w="2073" w:type="dxa"/>
            <w:shd w:val="clear" w:color="auto" w:fill="auto"/>
            <w:vAlign w:val="center"/>
          </w:tcPr>
          <w:p>
            <w:pPr>
              <w:jc w:val="left"/>
              <w:rPr>
                <w:sz w:val="18"/>
                <w:szCs w:val="18"/>
              </w:rPr>
            </w:pPr>
            <w:r>
              <w:rPr>
                <w:rFonts w:hint="default" w:ascii="宋体" w:hAnsi="宋体"/>
                <w:kern w:val="0"/>
                <w:sz w:val="13"/>
                <w:szCs w:val="13"/>
              </w:rPr>
              <w:t>其他普通教育支出</w:t>
            </w:r>
          </w:p>
        </w:tc>
        <w:tc>
          <w:tcPr>
            <w:tcW w:w="2073" w:type="dxa"/>
            <w:shd w:val="clear" w:color="auto" w:fill="auto"/>
            <w:vAlign w:val="center"/>
          </w:tcPr>
          <w:p>
            <w:pPr>
              <w:jc w:val="left"/>
              <w:rPr>
                <w:sz w:val="18"/>
                <w:szCs w:val="18"/>
              </w:rPr>
            </w:pPr>
            <w:r>
              <w:rPr>
                <w:rFonts w:hint="default" w:ascii="宋体" w:hAnsi="宋体"/>
                <w:kern w:val="0"/>
                <w:sz w:val="13"/>
                <w:szCs w:val="13"/>
              </w:rPr>
              <w:t>和地财教【2023】60号农村学生营养膳食补助（中央直达资金）</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183.55</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85"/>
              </w:rPr>
              <w:t>183.55</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99</w:t>
            </w:r>
          </w:p>
        </w:tc>
        <w:tc>
          <w:tcPr>
            <w:tcW w:w="2073" w:type="dxa"/>
            <w:shd w:val="clear" w:color="auto" w:fill="auto"/>
            <w:vAlign w:val="center"/>
          </w:tcPr>
          <w:p>
            <w:pPr>
              <w:jc w:val="left"/>
              <w:rPr>
                <w:sz w:val="18"/>
                <w:szCs w:val="18"/>
              </w:rPr>
            </w:pPr>
            <w:r>
              <w:rPr>
                <w:rFonts w:hint="default" w:ascii="宋体" w:hAnsi="宋体"/>
                <w:kern w:val="0"/>
                <w:sz w:val="13"/>
                <w:szCs w:val="13"/>
              </w:rPr>
              <w:t>其他普通教育支出</w:t>
            </w:r>
          </w:p>
        </w:tc>
        <w:tc>
          <w:tcPr>
            <w:tcW w:w="2073" w:type="dxa"/>
            <w:shd w:val="clear" w:color="auto" w:fill="auto"/>
            <w:vAlign w:val="center"/>
          </w:tcPr>
          <w:p>
            <w:pPr>
              <w:jc w:val="left"/>
              <w:rPr>
                <w:sz w:val="18"/>
                <w:szCs w:val="18"/>
              </w:rPr>
            </w:pPr>
            <w:r>
              <w:rPr>
                <w:rFonts w:hint="default" w:ascii="宋体" w:hAnsi="宋体"/>
                <w:kern w:val="0"/>
                <w:sz w:val="13"/>
                <w:szCs w:val="13"/>
              </w:rPr>
              <w:t>和地财教【2023】77号班主任津贴补助</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5.92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85"/>
              </w:rPr>
              <w:t>5.92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99</w:t>
            </w:r>
          </w:p>
        </w:tc>
        <w:tc>
          <w:tcPr>
            <w:tcW w:w="2073" w:type="dxa"/>
            <w:shd w:val="clear" w:color="auto" w:fill="auto"/>
            <w:vAlign w:val="center"/>
          </w:tcPr>
          <w:p>
            <w:pPr>
              <w:jc w:val="left"/>
              <w:rPr>
                <w:sz w:val="18"/>
                <w:szCs w:val="18"/>
              </w:rPr>
            </w:pPr>
            <w:r>
              <w:rPr>
                <w:rFonts w:hint="default" w:ascii="宋体" w:hAnsi="宋体"/>
                <w:kern w:val="0"/>
                <w:sz w:val="13"/>
                <w:szCs w:val="13"/>
              </w:rPr>
              <w:t>其他普通教育支出</w:t>
            </w:r>
          </w:p>
        </w:tc>
        <w:tc>
          <w:tcPr>
            <w:tcW w:w="2073" w:type="dxa"/>
            <w:shd w:val="clear" w:color="auto" w:fill="auto"/>
            <w:vAlign w:val="center"/>
          </w:tcPr>
          <w:p>
            <w:pPr>
              <w:jc w:val="left"/>
              <w:rPr>
                <w:sz w:val="18"/>
                <w:szCs w:val="18"/>
              </w:rPr>
            </w:pPr>
            <w:r>
              <w:rPr>
                <w:rFonts w:hint="default" w:ascii="宋体" w:hAnsi="宋体"/>
                <w:kern w:val="0"/>
                <w:sz w:val="13"/>
                <w:szCs w:val="13"/>
              </w:rPr>
              <w:t>特定目标06102584</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1.03</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1.03</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205</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331" w:type="dxa"/>
            <w:shd w:val="clear" w:color="auto" w:fill="auto"/>
            <w:vAlign w:val="center"/>
          </w:tcPr>
          <w:p>
            <w:pPr>
              <w:jc w:val="center"/>
              <w:rPr>
                <w:sz w:val="18"/>
                <w:szCs w:val="18"/>
              </w:rPr>
            </w:pPr>
            <w:r>
              <w:rPr>
                <w:rFonts w:hint="default" w:ascii="宋体" w:hAnsi="宋体"/>
                <w:kern w:val="0"/>
                <w:sz w:val="13"/>
                <w:szCs w:val="13"/>
              </w:rPr>
              <w:t>99</w:t>
            </w:r>
          </w:p>
        </w:tc>
        <w:tc>
          <w:tcPr>
            <w:tcW w:w="2073" w:type="dxa"/>
            <w:shd w:val="clear" w:color="auto" w:fill="auto"/>
            <w:vAlign w:val="center"/>
          </w:tcPr>
          <w:p>
            <w:pPr>
              <w:jc w:val="left"/>
              <w:rPr>
                <w:sz w:val="18"/>
                <w:szCs w:val="18"/>
              </w:rPr>
            </w:pPr>
            <w:r>
              <w:rPr>
                <w:rFonts w:hint="default" w:ascii="宋体" w:hAnsi="宋体"/>
                <w:kern w:val="0"/>
                <w:sz w:val="13"/>
                <w:szCs w:val="13"/>
              </w:rPr>
              <w:t>其他普通教育支出</w:t>
            </w:r>
          </w:p>
        </w:tc>
        <w:tc>
          <w:tcPr>
            <w:tcW w:w="2073" w:type="dxa"/>
            <w:shd w:val="clear" w:color="auto" w:fill="auto"/>
            <w:vAlign w:val="center"/>
          </w:tcPr>
          <w:p>
            <w:pPr>
              <w:jc w:val="left"/>
              <w:rPr>
                <w:sz w:val="18"/>
                <w:szCs w:val="18"/>
              </w:rPr>
            </w:pPr>
            <w:r>
              <w:rPr>
                <w:rFonts w:hint="default" w:ascii="宋体" w:hAnsi="宋体"/>
                <w:kern w:val="0"/>
                <w:sz w:val="13"/>
                <w:szCs w:val="13"/>
              </w:rPr>
              <w:t>和地财教【2023】77号乡村教师补助</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42.12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85"/>
              </w:rPr>
              <w:t>42.12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10"/>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编制部门：策勒县恰哈乡中心小学</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策勒县恰哈乡中心小学2024年没有使用政府性基金预算拨款安排的支出，政府性基金预算支出情况表为空表。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10"/>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编制部门：策勒县恰哈乡中心小学</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策勒县恰哈乡中心小学2024年没有使用国有资本经营预算拨款安排的支出，国有资本经营预算支出情况表为空表。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10"/>
        <w:tblW w:w="97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4191"/>
        <w:gridCol w:w="1373"/>
        <w:gridCol w:w="1373"/>
        <w:gridCol w:w="1373"/>
        <w:gridCol w:w="1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8310"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编制部门：策勒县恰哈乡中心小学</w:t>
            </w:r>
          </w:p>
        </w:tc>
        <w:tc>
          <w:tcPr>
            <w:tcW w:w="1403"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4191"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373"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149"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421" w:hRule="atLeast"/>
          <w:tblHeader/>
          <w:jc w:val="center"/>
        </w:trPr>
        <w:tc>
          <w:tcPr>
            <w:tcW w:w="4191" w:type="dxa"/>
            <w:vMerge w:val="continue"/>
            <w:shd w:val="clear" w:color="auto" w:fill="auto"/>
            <w:vAlign w:val="center"/>
          </w:tcPr>
          <w:p>
            <w:pPr>
              <w:jc w:val="center"/>
              <w:rPr>
                <w:rFonts w:hint="default" w:ascii="宋体" w:hAnsi="宋体"/>
                <w:color w:val="000000"/>
                <w:sz w:val="18"/>
                <w:szCs w:val="18"/>
              </w:rPr>
            </w:pPr>
          </w:p>
        </w:tc>
        <w:tc>
          <w:tcPr>
            <w:tcW w:w="1373" w:type="dxa"/>
            <w:vMerge w:val="continue"/>
            <w:shd w:val="clear" w:color="auto" w:fill="auto"/>
            <w:vAlign w:val="center"/>
          </w:tcPr>
          <w:p>
            <w:pPr>
              <w:jc w:val="center"/>
              <w:rPr>
                <w:rFonts w:hint="default" w:ascii="宋体" w:hAnsi="宋体"/>
                <w:color w:val="000000"/>
                <w:sz w:val="18"/>
                <w:szCs w:val="18"/>
              </w:rPr>
            </w:pPr>
          </w:p>
        </w:tc>
        <w:tc>
          <w:tcPr>
            <w:tcW w:w="1373"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373"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403"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jc w:val="center"/>
        </w:trPr>
        <w:tc>
          <w:tcPr>
            <w:tcW w:w="4191" w:type="dxa"/>
            <w:shd w:val="clear" w:color="auto" w:fill="auto"/>
            <w:vAlign w:val="center"/>
          </w:tcPr>
          <w:p>
            <w:pPr>
              <w:jc w:val="center"/>
              <w:rPr>
                <w:rFonts w:hint="default" w:ascii="宋体" w:hAnsi="宋体"/>
                <w:color w:val="000000"/>
                <w:sz w:val="18"/>
                <w:szCs w:val="18"/>
              </w:rPr>
            </w:pPr>
            <w:r>
              <w:rPr>
                <w:rFonts w:hint="eastAsia"/>
                <w:color w:val="000000"/>
                <w:sz w:val="18"/>
                <w:szCs w:val="18"/>
              </w:rPr>
              <w:t>※</w:t>
            </w:r>
          </w:p>
        </w:tc>
        <w:tc>
          <w:tcPr>
            <w:tcW w:w="1373"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1</w:t>
            </w:r>
          </w:p>
        </w:tc>
        <w:tc>
          <w:tcPr>
            <w:tcW w:w="1373"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2</w:t>
            </w:r>
          </w:p>
        </w:tc>
        <w:tc>
          <w:tcPr>
            <w:tcW w:w="1373"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3</w:t>
            </w:r>
          </w:p>
        </w:tc>
        <w:tc>
          <w:tcPr>
            <w:tcW w:w="1403"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合计</w:t>
            </w: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403"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因公出国（境）费</w:t>
            </w: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403"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公务接待费</w:t>
            </w: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403"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公务用车购置及运行费（小计）</w:t>
            </w: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403"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其中：公务用车购置费</w:t>
            </w: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403"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公务用车运行费</w:t>
            </w: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373" w:type="dxa"/>
            <w:shd w:val="clear" w:color="auto" w:fill="auto"/>
            <w:vAlign w:val="center"/>
          </w:tcPr>
          <w:p>
            <w:pPr>
              <w:jc w:val="right"/>
              <w:rPr>
                <w:rFonts w:hint="default" w:ascii="宋体" w:hAnsi="宋体"/>
                <w:color w:val="000000"/>
                <w:sz w:val="18"/>
                <w:szCs w:val="18"/>
              </w:rPr>
            </w:pPr>
          </w:p>
        </w:tc>
        <w:tc>
          <w:tcPr>
            <w:tcW w:w="1403" w:type="dxa"/>
            <w:shd w:val="clear" w:color="auto" w:fill="auto"/>
            <w:vAlign w:val="center"/>
          </w:tcPr>
          <w:p>
            <w:pPr>
              <w:jc w:val="right"/>
              <w:rPr>
                <w:rFonts w:hint="default" w:ascii="宋体" w:hAnsi="宋体"/>
                <w:color w:val="000000"/>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策勒县恰哈乡中心小学2024年没有使用财政拨款安排“三公”经费支出，财政拨款“三公”经费支出情况表为空表。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10"/>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编制部门：策勒县恰哈乡中心小学</w:t>
            </w:r>
          </w:p>
        </w:tc>
        <w:tc>
          <w:tcPr>
            <w:tcW w:w="4254" w:type="dxa"/>
            <w:gridSpan w:val="5"/>
            <w:tcBorders>
              <w:top w:val="nil"/>
              <w:left w:val="nil"/>
              <w:right w:val="nil"/>
            </w:tcBorders>
            <w:shd w:val="clear" w:color="auto" w:fill="auto"/>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项目名称</w:t>
            </w:r>
          </w:p>
        </w:tc>
        <w:tc>
          <w:tcPr>
            <w:tcW w:w="1247" w:type="dxa"/>
            <w:vMerge w:val="restart"/>
            <w:shd w:val="clear" w:color="auto" w:fill="auto"/>
            <w:vAlign w:val="center"/>
          </w:tcPr>
          <w:p>
            <w:pPr>
              <w:jc w:val="center"/>
              <w:rPr>
                <w:sz w:val="18"/>
                <w:szCs w:val="18"/>
              </w:rPr>
            </w:pPr>
            <w:r>
              <w:rPr>
                <w:rFonts w:hint="eastAsia"/>
                <w:sz w:val="18"/>
                <w:szCs w:val="18"/>
              </w:rPr>
              <w:t>总计</w:t>
            </w:r>
          </w:p>
        </w:tc>
        <w:tc>
          <w:tcPr>
            <w:tcW w:w="4988" w:type="dxa"/>
            <w:gridSpan w:val="4"/>
            <w:shd w:val="clear" w:color="auto" w:fill="auto"/>
            <w:vAlign w:val="center"/>
          </w:tcPr>
          <w:p>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c>
          <w:tcPr>
            <w:tcW w:w="1247" w:type="dxa"/>
            <w:gridSpan w:val="2"/>
            <w:vMerge w:val="restart"/>
            <w:shd w:val="clear" w:color="auto" w:fill="auto"/>
            <w:vAlign w:val="center"/>
          </w:tcPr>
          <w:p>
            <w:pPr>
              <w:jc w:val="center"/>
              <w:rPr>
                <w:sz w:val="18"/>
                <w:szCs w:val="18"/>
              </w:rPr>
            </w:pPr>
            <w:r>
              <w:rPr>
                <w:rFonts w:hint="eastAsia"/>
                <w:sz w:val="18"/>
                <w:szCs w:val="18"/>
              </w:rPr>
              <w:t>合计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c>
          <w:tcPr>
            <w:tcW w:w="1247" w:type="dxa"/>
            <w:gridSpan w:val="2"/>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pPr>
              <w:jc w:val="center"/>
              <w:rPr>
                <w:sz w:val="18"/>
                <w:szCs w:val="18"/>
              </w:rPr>
            </w:pPr>
            <w:r>
              <w:rPr>
                <w:rFonts w:hint="eastAsia"/>
                <w:color w:val="000000"/>
                <w:sz w:val="18"/>
                <w:szCs w:val="18"/>
              </w:rPr>
              <w:t>※</w:t>
            </w:r>
          </w:p>
        </w:tc>
        <w:tc>
          <w:tcPr>
            <w:tcW w:w="1247" w:type="dxa"/>
            <w:shd w:val="clear" w:color="auto" w:fill="auto"/>
            <w:vAlign w:val="center"/>
          </w:tcPr>
          <w:p>
            <w:pPr>
              <w:jc w:val="center"/>
              <w:rPr>
                <w:sz w:val="18"/>
                <w:szCs w:val="18"/>
              </w:rPr>
            </w:pPr>
            <w:r>
              <w:rPr>
                <w:rFonts w:hint="eastAsia"/>
                <w:sz w:val="18"/>
                <w:szCs w:val="18"/>
              </w:rPr>
              <w:t>1</w:t>
            </w:r>
          </w:p>
        </w:tc>
        <w:tc>
          <w:tcPr>
            <w:tcW w:w="1247" w:type="dxa"/>
            <w:shd w:val="clear" w:color="auto" w:fill="auto"/>
            <w:vAlign w:val="center"/>
          </w:tcPr>
          <w:p>
            <w:pPr>
              <w:jc w:val="center"/>
              <w:rPr>
                <w:rFonts w:hint="eastAsia"/>
                <w:sz w:val="18"/>
                <w:szCs w:val="18"/>
              </w:rPr>
            </w:pPr>
            <w:r>
              <w:rPr>
                <w:rFonts w:hint="eastAsia"/>
                <w:sz w:val="18"/>
                <w:szCs w:val="18"/>
              </w:rPr>
              <w:t>2</w:t>
            </w:r>
          </w:p>
        </w:tc>
        <w:tc>
          <w:tcPr>
            <w:tcW w:w="1247" w:type="dxa"/>
            <w:shd w:val="clear" w:color="auto" w:fill="auto"/>
            <w:vAlign w:val="center"/>
          </w:tcPr>
          <w:p>
            <w:pPr>
              <w:jc w:val="center"/>
              <w:rPr>
                <w:rFonts w:hint="eastAsia"/>
                <w:sz w:val="18"/>
                <w:szCs w:val="18"/>
              </w:rPr>
            </w:pPr>
            <w:r>
              <w:rPr>
                <w:rFonts w:hint="eastAsia"/>
                <w:sz w:val="18"/>
                <w:szCs w:val="18"/>
              </w:rPr>
              <w:t>3</w:t>
            </w:r>
          </w:p>
        </w:tc>
        <w:tc>
          <w:tcPr>
            <w:tcW w:w="1247" w:type="dxa"/>
            <w:shd w:val="clear" w:color="auto" w:fill="auto"/>
            <w:vAlign w:val="center"/>
          </w:tcPr>
          <w:p>
            <w:pPr>
              <w:jc w:val="center"/>
              <w:rPr>
                <w:rFonts w:hint="eastAsia"/>
                <w:sz w:val="18"/>
                <w:szCs w:val="18"/>
              </w:rPr>
            </w:pPr>
            <w:r>
              <w:rPr>
                <w:rFonts w:hint="eastAsia"/>
                <w:sz w:val="18"/>
                <w:szCs w:val="18"/>
              </w:rPr>
              <w:t>4</w:t>
            </w:r>
          </w:p>
        </w:tc>
        <w:tc>
          <w:tcPr>
            <w:tcW w:w="1247" w:type="dxa"/>
            <w:shd w:val="clear" w:color="auto" w:fill="auto"/>
            <w:vAlign w:val="center"/>
          </w:tcPr>
          <w:p>
            <w:pPr>
              <w:jc w:val="center"/>
              <w:rPr>
                <w:rFonts w:hint="eastAsia"/>
                <w:sz w:val="18"/>
                <w:szCs w:val="18"/>
              </w:rPr>
            </w:pPr>
            <w:r>
              <w:rPr>
                <w:rFonts w:hint="eastAsia"/>
                <w:sz w:val="18"/>
                <w:szCs w:val="18"/>
              </w:rPr>
              <w:t>5</w:t>
            </w:r>
          </w:p>
        </w:tc>
        <w:tc>
          <w:tcPr>
            <w:tcW w:w="1247" w:type="dxa"/>
            <w:gridSpan w:val="2"/>
            <w:shd w:val="clear" w:color="auto" w:fill="auto"/>
            <w:vAlign w:val="center"/>
          </w:tcPr>
          <w:p>
            <w:pPr>
              <w:jc w:val="center"/>
              <w:rPr>
                <w:rFonts w:hint="eastAsia"/>
                <w:sz w:val="18"/>
                <w:szCs w:val="18"/>
              </w:rPr>
            </w:pPr>
            <w:r>
              <w:rPr>
                <w:rFonts w:hint="eastAsia"/>
                <w:sz w:val="18"/>
                <w:szCs w:val="18"/>
              </w:rPr>
              <w:t>6</w:t>
            </w:r>
          </w:p>
        </w:tc>
        <w:tc>
          <w:tcPr>
            <w:tcW w:w="1247" w:type="dxa"/>
            <w:shd w:val="clear" w:color="auto" w:fill="auto"/>
            <w:vAlign w:val="center"/>
          </w:tcPr>
          <w:p>
            <w:pPr>
              <w:jc w:val="center"/>
              <w:rPr>
                <w:rFonts w:hint="eastAsia"/>
                <w:sz w:val="18"/>
                <w:szCs w:val="18"/>
              </w:rPr>
            </w:pPr>
            <w:r>
              <w:rPr>
                <w:rFonts w:hint="eastAsia"/>
                <w:sz w:val="18"/>
                <w:szCs w:val="18"/>
              </w:rPr>
              <w:t>7</w:t>
            </w:r>
          </w:p>
        </w:tc>
        <w:tc>
          <w:tcPr>
            <w:tcW w:w="1247" w:type="dxa"/>
            <w:shd w:val="clear" w:color="auto" w:fill="auto"/>
            <w:vAlign w:val="center"/>
          </w:tcPr>
          <w:p>
            <w:pPr>
              <w:jc w:val="center"/>
              <w:rPr>
                <w:rFonts w:hint="eastAsia"/>
                <w:sz w:val="18"/>
                <w:szCs w:val="18"/>
              </w:rPr>
            </w:pPr>
            <w:r>
              <w:rPr>
                <w:rFonts w:hint="eastAsia"/>
                <w:sz w:val="18"/>
                <w:szCs w:val="18"/>
              </w:rPr>
              <w:t>8</w:t>
            </w:r>
          </w:p>
        </w:tc>
        <w:tc>
          <w:tcPr>
            <w:tcW w:w="1247" w:type="dxa"/>
            <w:shd w:val="clear" w:color="auto" w:fill="auto"/>
            <w:vAlign w:val="center"/>
          </w:tcPr>
          <w:p>
            <w:pPr>
              <w:jc w:val="center"/>
              <w:rPr>
                <w:rFonts w:hint="eastAsia"/>
                <w:sz w:val="18"/>
                <w:szCs w:val="18"/>
              </w:rPr>
            </w:pPr>
            <w:r>
              <w:rPr>
                <w:rFonts w:hint="eastAsia"/>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hint="default" w:ascii="宋体" w:hAnsi="宋体"/>
                <w:b/>
                <w:kern w:val="0"/>
                <w:sz w:val="13"/>
                <w:szCs w:val="13"/>
              </w:rPr>
              <w:t>总计</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165.36</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165.36</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165.36</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b/>
                <w:sz w:val="18"/>
                <w:szCs w:val="18"/>
              </w:rPr>
            </w:pPr>
            <w:r>
              <w:rPr>
                <w:rFonts w:hint="default" w:ascii="宋体" w:hAnsi="宋体"/>
                <w:b/>
                <w:kern w:val="0"/>
                <w:sz w:val="13"/>
                <w:szCs w:val="13"/>
              </w:rPr>
              <w:t>策勒县恰哈乡中心小学</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165.36</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165.36</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165.36</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和地财教【2020】58号2021年营养改善补助（上级专项直达资金）</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55.03</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55.03</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55.03</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和地财教【2021】26号2021年乡村教师生活补助（上级专项直达资金）</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2.66</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2.66</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2.66</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和地财教【2021】55号2021年营养改善补助（上级专项直达资金）</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6.88</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6.88</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6.88</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和地财教【2020】58号2021年乡村教师生活补助（上级专项直达资金）</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3.42</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3.42</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3.42</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和地财教【2021】26号2021年寄宿生生活补助（上级专项直达资金）</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2.82</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2.82</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2.82</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特定目标2710247U</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0.91</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0.91</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0.91</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和地财教【2021】39号临聘教师工资（上级专项）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22.69</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22.69</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22.69</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和地财教【2021】13号“三区”人才计划教师补助经费（上级专项）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和地财教【2022】70号小学公用经费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2.55</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2.55</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2.55</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特定目标13102868</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1.47</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1.47</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1.47</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和地财教【2022】70号农村学生营养膳食补助</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0.35</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0.35</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0.35</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和地财教【2022】70号小学家庭经济困难学生生活补助</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0.86</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0.86</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0.86</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和地财教【2022】75号家庭经济困难学生生活补助（非寄宿生生活补助）</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6.38</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6.38</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6.38</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和地财教【2022】75号家庭经济困难学生生活补助（寄宿生生活补助）</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5.56</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5.56</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5.56</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和地财教【2022】75号特教公用经费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0.57</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0.57</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0.57</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和地财教【2022】75号小学公用经费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1.59</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1.59</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1.59</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和地财教【2022】76号乡村教师补助</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5.76</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5.76</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5.76</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和地财教【2023】12号小学公用经费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2.38</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2.38</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2.38</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和地财教【2023】12号特教公用经费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0.68</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0.68</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0.68</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和地财教【2023】12号家庭经济困难学生生活补助（综合奖补）</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10.52</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10.52</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10.52</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和地财教【2023】12号家庭经济困难学生生活补助</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2.28</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2.28</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2.28</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和地财教【2023】12号农村学生营养膳食补助</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3.27</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3.27</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3.27</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和地财教【2022】22号乡村教师补助费（上级专项）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22.73</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22.73</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22.73</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2024年部门预算情况说明</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关于策勒县恰哈乡中心小学2024年收支预算情况总体说明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按照全口径预算的原则，策勒县恰哈乡中心小学2024年所有收入和支出均纳入部门预算管理。收支总预算3,992.76万元。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收入预算包括：一般公共预算、财政拨款结转结余。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关于策勒县恰哈乡中心小学2024年收入预算情况说明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策勒县恰哈乡中心小学部门收入预算3,992.76万元，其中：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3,234.78万元，占81.02%，比上年预算增加867.39万元，增长36.64%，主要原因是工资、机关事业单位基本养老保险缴费、职工基本医疗保险缴费、其他社会保障缴费、住房公积金、退休费、抚恤金、生活补助调增了。</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上级一般公共预算安排的转移支付资金592.62万元，占14.84%，比上年预算增加592.62万元，增长100.00%，主要原因是学校学生数增加，财政拨款的公用经费，班主任津贴调增。</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财政拨款结转165.36万元，占4.14%，比上年预算减少6.93万元，下降4.02%，主要原因是本年度支付了学校水电费，网络费，维修费，办公费，支付率高，所以结转资金减少。</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关于策勒县恰哈乡中心小学2024年支出预算情况说明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策勒县恰哈乡中心小学2024年支出预算3,992.76万元，其中：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3,234.78万元，占81.02%，比上年预算增加867.39万元，增长36.64%，主要原因是原因是工资、机关事业单位基本养老保险缴费、职工基本医疗保险缴费、其他社会保障缴费、住房公积金、退休费、抚恤金、生活补助调增。</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项目支出757.98万元，占18.98%，比上年预算增加585.69万元，增长339.94%，主要原因增长339.94%，主要原因是学校学生数增加，财政拨款的小学公用经费，班主任津贴调增。</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关于策勒县恰哈乡中心小学2024年财政拨款收支预算情况的总体说明</w:t>
      </w:r>
    </w:p>
    <w:p>
      <w:pPr>
        <w:widowControl/>
        <w:spacing w:before="156" w:beforeLines="50" w:after="156" w:afterLines="50"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策勒县恰哈乡中心小学2024年财政拨款收支总预算3,827.40万元。</w:t>
      </w:r>
    </w:p>
    <w:p>
      <w:pPr>
        <w:widowControl/>
        <w:spacing w:before="156" w:beforeLines="50" w:after="156" w:afterLines="50"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widowControl/>
        <w:spacing w:before="156" w:beforeLines="50" w:after="156" w:afterLines="50"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收入预算包括：一般公共预算拨款3,827.40万元。</w:t>
      </w:r>
    </w:p>
    <w:p>
      <w:pPr>
        <w:widowControl/>
        <w:spacing w:before="156" w:beforeLines="50" w:after="156" w:afterLines="50"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一般公共预算支出包括：教育支出3,827.40万元，主要用于主要用于教职工工资福利支出和学校运转类支出。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关于策勒县恰哈乡中心小学2024年一般公共预算当年拨款情况说明</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策勒县恰哈乡中心小学2024年一般公共预算拨款合计3,827.40万元，其中：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基本支出3,234.78万元，比上年预算增加867.39万元，增长36.64%。主要原因是主要原因是在职教职工工资，住房公积金，社保费，基本医疗费调增。</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项目支出592.62万元，比上年预算增加592.62万元，增长100.00%。主要原因是</w:t>
      </w:r>
      <w:bookmarkStart w:id="0" w:name="OLE_LINK1"/>
      <w:r>
        <w:rPr>
          <w:rFonts w:hint="eastAsia" w:ascii="仿宋" w:hAnsi="微软雅黑" w:eastAsia="仿宋"/>
          <w:sz w:val="28"/>
          <w:szCs w:val="28"/>
        </w:rPr>
        <w:t>学校学生数增加，财政拨款的小学公用经费，班主任津贴调增</w:t>
      </w:r>
      <w:bookmarkEnd w:id="0"/>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1、教育支出（类）3,827.40万元，占100.00%。</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教育支出（类）普通教育（款）小学教育（项）：2024年预算数为3,590.04万元，比上年预算增加1,222.65万元，增长51.65%。主要原因是主要原因是在职教职工工资，住房公积金，社保费，基本医疗费调增，学校学生数增加，财政拨款的小学公用经费，班主任津贴调增。</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2、教育支出（类）普通教育（款）其他普通教育支出（项）：2024年预算数为</w:t>
      </w:r>
      <w:r>
        <w:rPr>
          <w:rStyle w:val="14"/>
          <w:rFonts w:hint="eastAsia"/>
          <w:b w:val="0"/>
          <w:bCs/>
          <w:sz w:val="28"/>
          <w:szCs w:val="28"/>
        </w:rPr>
        <w:t>237.36</w:t>
      </w:r>
      <w:r>
        <w:rPr>
          <w:rFonts w:hint="eastAsia" w:ascii="仿宋" w:hAnsi="微软雅黑" w:eastAsia="仿宋"/>
          <w:sz w:val="28"/>
          <w:szCs w:val="28"/>
        </w:rPr>
        <w:t>万元，比上年预算增加237.36万元，增长100.00%。主要原因是：</w:t>
      </w:r>
      <w:r>
        <w:rPr>
          <w:rFonts w:hint="eastAsia" w:ascii="仿宋" w:hAnsi="微软雅黑" w:eastAsia="仿宋"/>
          <w:sz w:val="28"/>
          <w:szCs w:val="28"/>
          <w:lang w:val="en-US" w:eastAsia="zh-CN"/>
        </w:rPr>
        <w:t>上级安排的转移支付项目增加</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关于策勒县恰哈乡中心小学2024年一般公共预算基本支出情况说明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策勒县恰哈乡中心小学2024年一般公共预算基本支出3,234.78万元，其中：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3,234.78万元，主要包括：基本工资、津贴补贴、奖金、绩效工资、机关事业单位基本养老保险缴费、职业年金缴费、职工基本医疗保险缴费、其他社会保障缴费、住房公积金、退休费、抚恤金、生活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公用经费0.00万元。</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关于策勒县恰哈乡中心小学2024年一般公共预算项目支出情况说明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（一）项目名称：和地财教【2023】60号小学家庭经济困难学生生活补助</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设立的政策依据：地财教【2023】60号小学家庭经济困难学生生活补助（中央直达资金）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预算安排规模：64.79万元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项目承担单位：策勒县恰哈乡中心小学</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用于</w:t>
      </w:r>
      <w:r>
        <w:rPr>
          <w:rFonts w:hint="eastAsia" w:ascii="仿宋" w:hAnsi="微软雅黑" w:eastAsia="仿宋"/>
          <w:sz w:val="28"/>
          <w:szCs w:val="28"/>
        </w:rPr>
        <w:t>1246名家庭经济困难学生</w:t>
      </w:r>
      <w:r>
        <w:rPr>
          <w:rFonts w:hint="eastAsia" w:ascii="仿宋" w:hAnsi="微软雅黑" w:eastAsia="仿宋"/>
          <w:sz w:val="28"/>
          <w:szCs w:val="28"/>
          <w:lang w:val="en-US" w:eastAsia="zh-CN"/>
        </w:rPr>
        <w:t>补助</w:t>
      </w:r>
      <w:r>
        <w:rPr>
          <w:rFonts w:hint="eastAsia" w:ascii="仿宋" w:hAnsi="微软雅黑" w:eastAsia="仿宋"/>
          <w:sz w:val="28"/>
          <w:szCs w:val="28"/>
        </w:rPr>
        <w:t>64.79万元</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资金执行时间：</w:t>
      </w:r>
      <w:bookmarkStart w:id="1" w:name="OLE_LINK4"/>
      <w:r>
        <w:rPr>
          <w:rFonts w:hint="eastAsia" w:ascii="仿宋" w:hAnsi="微软雅黑" w:eastAsia="仿宋"/>
          <w:sz w:val="28"/>
          <w:szCs w:val="28"/>
        </w:rPr>
        <w:t>2024年1月1日</w:t>
      </w:r>
      <w:r>
        <w:rPr>
          <w:rFonts w:hint="eastAsia" w:ascii="仿宋" w:hAnsi="微软雅黑" w:eastAsia="仿宋"/>
          <w:sz w:val="28"/>
          <w:szCs w:val="28"/>
          <w:lang w:val="en-US" w:eastAsia="zh-CN"/>
        </w:rPr>
        <w:t>-2024年12月31日</w:t>
      </w:r>
      <w:bookmarkEnd w:id="1"/>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资金来源：中央下达专项资金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补贴人数：1246名寄宿生</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补贴标准：寄宿学生生活补助资金1250.00元/生/年，非寄宿生生活补助资金625元/生/年。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w:t>
      </w:r>
      <w:bookmarkStart w:id="2" w:name="OLE_LINK2"/>
      <w:r>
        <w:rPr>
          <w:rFonts w:hint="eastAsia" w:ascii="仿宋" w:hAnsi="微软雅黑" w:eastAsia="仿宋"/>
          <w:sz w:val="28"/>
          <w:szCs w:val="28"/>
        </w:rPr>
        <w:t>1246名寄宿生，家庭经济困难学生</w:t>
      </w:r>
      <w:bookmarkEnd w:id="2"/>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补贴方式：按照学生数每人/每年/650.00元的标准。</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发放程序：摸底，公示，党支部研究支付，审批直接支付审批单，支付，财政审核，打到学生或监督人账号</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受益人群和社会效益：</w:t>
      </w:r>
      <w:bookmarkStart w:id="3" w:name="OLE_LINK5"/>
      <w:r>
        <w:rPr>
          <w:rFonts w:hint="eastAsia" w:ascii="仿宋" w:hAnsi="微软雅黑" w:eastAsia="仿宋"/>
          <w:sz w:val="28"/>
          <w:szCs w:val="28"/>
          <w:lang w:val="en-US" w:eastAsia="zh-CN"/>
        </w:rPr>
        <w:t>受益人群：</w:t>
      </w:r>
      <w:r>
        <w:rPr>
          <w:rFonts w:hint="eastAsia" w:ascii="仿宋" w:hAnsi="微软雅黑" w:eastAsia="仿宋"/>
          <w:sz w:val="28"/>
          <w:szCs w:val="28"/>
        </w:rPr>
        <w:t>家庭经济困难学生</w:t>
      </w:r>
      <w:r>
        <w:rPr>
          <w:rFonts w:hint="eastAsia" w:ascii="仿宋" w:hAnsi="微软雅黑" w:eastAsia="仿宋"/>
          <w:sz w:val="28"/>
          <w:szCs w:val="28"/>
          <w:lang w:eastAsia="zh-CN"/>
        </w:rPr>
        <w:t>，</w:t>
      </w:r>
      <w:r>
        <w:rPr>
          <w:rFonts w:hint="eastAsia" w:ascii="仿宋" w:hAnsi="微软雅黑" w:eastAsia="仿宋"/>
          <w:sz w:val="28"/>
          <w:szCs w:val="28"/>
          <w:lang w:val="en-US" w:eastAsia="zh-CN"/>
        </w:rPr>
        <w:t>社会效益：提升了家庭经济困难学生的生活水平。</w:t>
      </w:r>
      <w:bookmarkEnd w:id="3"/>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（二）项目名称：和地财教【2023】60号小学家庭经济困难学生综合奖补资金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设立的政策依据：和地财教【2023】60号小学家庭经济困难学生综合奖补资金（中央直达资金）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预算安排规模：15.82万元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项目承担单位：策勒县恰哈乡中心小学</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用于289人</w:t>
      </w:r>
      <w:r>
        <w:rPr>
          <w:rFonts w:hint="eastAsia" w:ascii="仿宋" w:hAnsi="微软雅黑" w:eastAsia="仿宋"/>
          <w:sz w:val="28"/>
          <w:szCs w:val="28"/>
        </w:rPr>
        <w:t>家庭经济困难学生</w:t>
      </w:r>
      <w:r>
        <w:rPr>
          <w:rFonts w:hint="eastAsia" w:ascii="仿宋" w:hAnsi="微软雅黑" w:eastAsia="仿宋"/>
          <w:sz w:val="28"/>
          <w:szCs w:val="28"/>
          <w:lang w:val="en-US" w:eastAsia="zh-CN"/>
        </w:rPr>
        <w:t>的补助</w:t>
      </w:r>
      <w:r>
        <w:rPr>
          <w:rFonts w:hint="eastAsia" w:ascii="仿宋" w:hAnsi="微软雅黑" w:eastAsia="仿宋"/>
          <w:sz w:val="28"/>
          <w:szCs w:val="28"/>
        </w:rPr>
        <w:t>15.82万元</w:t>
      </w:r>
    </w:p>
    <w:p>
      <w:pPr>
        <w:widowControl/>
        <w:spacing w:line="560" w:lineRule="exact"/>
        <w:ind w:firstLine="560" w:firstLineChars="200"/>
        <w:rPr>
          <w:rFonts w:hint="eastAsia" w:ascii="仿宋" w:hAnsi="微软雅黑" w:eastAsia="仿宋"/>
          <w:sz w:val="28"/>
          <w:szCs w:val="28"/>
          <w:lang w:val="en-US" w:eastAsia="zh-CN"/>
        </w:rPr>
      </w:pPr>
      <w:bookmarkStart w:id="4" w:name="OLE_LINK11"/>
      <w:r>
        <w:rPr>
          <w:rFonts w:hint="eastAsia" w:ascii="仿宋" w:hAnsi="微软雅黑" w:eastAsia="仿宋"/>
          <w:sz w:val="28"/>
          <w:szCs w:val="28"/>
        </w:rPr>
        <w:t>资金执行时间：2024年1月1日</w:t>
      </w:r>
      <w:r>
        <w:rPr>
          <w:rFonts w:hint="eastAsia" w:ascii="仿宋" w:hAnsi="微软雅黑" w:eastAsia="仿宋"/>
          <w:sz w:val="28"/>
          <w:szCs w:val="28"/>
          <w:lang w:val="en-US" w:eastAsia="zh-CN"/>
        </w:rPr>
        <w:t>-2024年12月31日</w:t>
      </w:r>
    </w:p>
    <w:bookmarkEnd w:id="4"/>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资金来源：中央直达资金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补贴人数：289人，每人每学期312.5元，两个学期625.00元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补贴标准：每人每学期312.5元，两个学期625.00元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w:t>
      </w:r>
      <w:r>
        <w:rPr>
          <w:rFonts w:hint="eastAsia" w:ascii="仿宋" w:hAnsi="微软雅黑" w:eastAsia="仿宋"/>
          <w:sz w:val="28"/>
          <w:szCs w:val="28"/>
          <w:lang w:val="en-US" w:eastAsia="zh-CN"/>
        </w:rPr>
        <w:t>289人</w:t>
      </w:r>
      <w:r>
        <w:rPr>
          <w:rFonts w:hint="eastAsia" w:ascii="仿宋" w:hAnsi="微软雅黑" w:eastAsia="仿宋"/>
          <w:sz w:val="28"/>
          <w:szCs w:val="28"/>
        </w:rPr>
        <w:t>家庭经济困难学生</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补贴方式：家庭经济困难学生每人/每年625.00元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w:t>
      </w:r>
      <w:bookmarkStart w:id="5" w:name="OLE_LINK3"/>
      <w:r>
        <w:rPr>
          <w:rFonts w:hint="eastAsia" w:ascii="仿宋" w:hAnsi="微软雅黑" w:eastAsia="仿宋"/>
          <w:sz w:val="28"/>
          <w:szCs w:val="28"/>
        </w:rPr>
        <w:t>摸底，公示，党支部研究支付，审批直接支付审批单，支付，财政审核，打到学生或监督人账号</w:t>
      </w:r>
    </w:p>
    <w:bookmarkEnd w:id="5"/>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w:t>
      </w:r>
      <w:bookmarkStart w:id="6" w:name="OLE_LINK8"/>
      <w:r>
        <w:rPr>
          <w:rFonts w:hint="eastAsia" w:ascii="仿宋" w:hAnsi="微软雅黑" w:eastAsia="仿宋"/>
          <w:sz w:val="28"/>
          <w:szCs w:val="28"/>
          <w:lang w:val="en-US" w:eastAsia="zh-CN"/>
        </w:rPr>
        <w:t>受益人群：</w:t>
      </w:r>
      <w:r>
        <w:rPr>
          <w:rFonts w:hint="eastAsia" w:ascii="仿宋" w:hAnsi="微软雅黑" w:eastAsia="仿宋"/>
          <w:sz w:val="28"/>
          <w:szCs w:val="28"/>
        </w:rPr>
        <w:t>家庭经济困难学生</w:t>
      </w:r>
      <w:r>
        <w:rPr>
          <w:rFonts w:hint="eastAsia" w:ascii="仿宋" w:hAnsi="微软雅黑" w:eastAsia="仿宋"/>
          <w:sz w:val="28"/>
          <w:szCs w:val="28"/>
          <w:lang w:eastAsia="zh-CN"/>
        </w:rPr>
        <w:t>，</w:t>
      </w:r>
      <w:r>
        <w:rPr>
          <w:rFonts w:hint="eastAsia" w:ascii="仿宋" w:hAnsi="微软雅黑" w:eastAsia="仿宋"/>
          <w:sz w:val="28"/>
          <w:szCs w:val="28"/>
          <w:lang w:val="en-US" w:eastAsia="zh-CN"/>
        </w:rPr>
        <w:t>社会效益：提升了家庭经济困难学生的生活水平。</w:t>
      </w:r>
    </w:p>
    <w:bookmarkEnd w:id="6"/>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（三）项目名称：和地财教【2023】60号小学公用经费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设立的政策依据：和地财教【2023】60号小学公用经费（中央直达资金）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w:t>
      </w:r>
      <w:bookmarkStart w:id="7" w:name="OLE_LINK6"/>
      <w:r>
        <w:rPr>
          <w:rFonts w:hint="eastAsia" w:ascii="仿宋" w:hAnsi="微软雅黑" w:eastAsia="仿宋"/>
          <w:sz w:val="28"/>
          <w:szCs w:val="28"/>
        </w:rPr>
        <w:t>159.12万元</w:t>
      </w:r>
      <w:bookmarkEnd w:id="7"/>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项目承担单位：策勒县恰哈乡中心小学</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用于</w:t>
      </w:r>
      <w:r>
        <w:rPr>
          <w:rFonts w:hint="eastAsia" w:ascii="仿宋" w:hAnsi="微软雅黑" w:eastAsia="仿宋"/>
          <w:sz w:val="28"/>
          <w:szCs w:val="28"/>
        </w:rPr>
        <w:t>1961</w:t>
      </w:r>
      <w:r>
        <w:rPr>
          <w:rFonts w:hint="eastAsia" w:ascii="仿宋" w:hAnsi="微软雅黑" w:eastAsia="仿宋"/>
          <w:sz w:val="28"/>
          <w:szCs w:val="28"/>
          <w:lang w:val="en-US" w:eastAsia="zh-CN"/>
        </w:rPr>
        <w:t>名在校生和教师</w:t>
      </w:r>
      <w:r>
        <w:rPr>
          <w:rFonts w:hint="eastAsia" w:ascii="仿宋" w:hAnsi="微软雅黑" w:eastAsia="仿宋"/>
          <w:sz w:val="28"/>
          <w:szCs w:val="28"/>
        </w:rPr>
        <w:t>159.12万元</w:t>
      </w:r>
    </w:p>
    <w:p>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资金执行时间：2024年1月1日</w:t>
      </w:r>
      <w:r>
        <w:rPr>
          <w:rFonts w:hint="eastAsia" w:ascii="仿宋" w:hAnsi="微软雅黑" w:eastAsia="仿宋"/>
          <w:sz w:val="28"/>
          <w:szCs w:val="28"/>
          <w:lang w:val="en-US" w:eastAsia="zh-CN"/>
        </w:rPr>
        <w:t>-2024年12月31日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资金来源：中央下达专项资金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补贴人数：在校</w:t>
      </w:r>
      <w:bookmarkStart w:id="8" w:name="OLE_LINK7"/>
      <w:r>
        <w:rPr>
          <w:rFonts w:hint="eastAsia" w:ascii="仿宋" w:hAnsi="微软雅黑" w:eastAsia="仿宋"/>
          <w:sz w:val="28"/>
          <w:szCs w:val="28"/>
        </w:rPr>
        <w:t>1961</w:t>
      </w:r>
      <w:bookmarkEnd w:id="8"/>
      <w:r>
        <w:rPr>
          <w:rFonts w:hint="eastAsia" w:ascii="仿宋" w:hAnsi="微软雅黑" w:eastAsia="仿宋"/>
          <w:sz w:val="28"/>
          <w:szCs w:val="28"/>
        </w:rPr>
        <w:t>名学生</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补贴标准：非寄宿生720元/生/年、寄宿生1020元/生/年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补贴范围：在校所有学生</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补贴方式：按照学生数非寄宿生720元/生/年、寄宿生1020元/生/年标准</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发放程序：做预算，审批采购手续，进行采购，审批发票，审批直接支付审批表，支付，财政审核</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w:t>
      </w:r>
      <w:r>
        <w:rPr>
          <w:rFonts w:hint="eastAsia" w:ascii="仿宋" w:hAnsi="微软雅黑" w:eastAsia="仿宋"/>
          <w:sz w:val="28"/>
          <w:szCs w:val="28"/>
          <w:lang w:val="en-US" w:eastAsia="zh-CN"/>
        </w:rPr>
        <w:t>受益人群：寄宿学生和非寄宿学生</w:t>
      </w:r>
      <w:r>
        <w:rPr>
          <w:rFonts w:hint="eastAsia" w:ascii="仿宋" w:hAnsi="微软雅黑" w:eastAsia="仿宋"/>
          <w:sz w:val="28"/>
          <w:szCs w:val="28"/>
          <w:lang w:eastAsia="zh-CN"/>
        </w:rPr>
        <w:t>，</w:t>
      </w:r>
      <w:r>
        <w:rPr>
          <w:rFonts w:hint="eastAsia" w:ascii="仿宋" w:hAnsi="微软雅黑" w:eastAsia="仿宋"/>
          <w:sz w:val="28"/>
          <w:szCs w:val="28"/>
          <w:lang w:val="en-US" w:eastAsia="zh-CN"/>
        </w:rPr>
        <w:t>社会效益：</w:t>
      </w:r>
      <w:bookmarkStart w:id="9" w:name="OLE_LINK10"/>
      <w:r>
        <w:rPr>
          <w:rFonts w:hint="eastAsia" w:ascii="仿宋" w:hAnsi="微软雅黑" w:eastAsia="仿宋"/>
          <w:sz w:val="28"/>
          <w:szCs w:val="28"/>
          <w:lang w:val="en-US" w:eastAsia="zh-CN"/>
        </w:rPr>
        <w:t>减轻了学生的家庭经济负担。</w:t>
      </w:r>
      <w:bookmarkEnd w:id="9"/>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（四）项目名称：和地财教【2023】60号特教公用经费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设立的政策依据：新财规【2020】10号和地财教【2023】60号特教公用经费（中央直达资金）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w:t>
      </w:r>
      <w:bookmarkStart w:id="10" w:name="OLE_LINK9"/>
      <w:r>
        <w:rPr>
          <w:rFonts w:hint="eastAsia" w:ascii="仿宋" w:hAnsi="微软雅黑" w:eastAsia="仿宋"/>
          <w:sz w:val="28"/>
          <w:szCs w:val="28"/>
        </w:rPr>
        <w:t>4.74万元</w:t>
      </w:r>
      <w:bookmarkEnd w:id="10"/>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项目承担单位：策勒县恰哈乡中心小学</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用于1961名学生生活补助</w:t>
      </w:r>
      <w:r>
        <w:rPr>
          <w:rFonts w:hint="eastAsia" w:ascii="仿宋" w:hAnsi="微软雅黑" w:eastAsia="仿宋"/>
          <w:sz w:val="28"/>
          <w:szCs w:val="28"/>
        </w:rPr>
        <w:t>4.74万元</w:t>
      </w:r>
    </w:p>
    <w:p>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资金执行时间：2024年1月1日</w:t>
      </w:r>
      <w:r>
        <w:rPr>
          <w:rFonts w:hint="eastAsia" w:ascii="仿宋" w:hAnsi="微软雅黑" w:eastAsia="仿宋"/>
          <w:sz w:val="28"/>
          <w:szCs w:val="28"/>
          <w:lang w:val="en-US" w:eastAsia="zh-CN"/>
        </w:rPr>
        <w:t>-2024年12月31日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资金来源：中央下达专项资金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补贴人数：在校1961名学生</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补贴标准：我校按照学生数每人/每年/800 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补贴范围：在校所有学生</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补贴方式：按照学校师生人数合理分配资金，合理使用资金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发放程序：写报告，做预算，领导审批，提交财政审批，国库核拨</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受益人群和社会效益：</w:t>
      </w:r>
      <w:bookmarkStart w:id="11" w:name="OLE_LINK18"/>
      <w:r>
        <w:rPr>
          <w:rFonts w:hint="eastAsia" w:ascii="仿宋" w:hAnsi="微软雅黑" w:eastAsia="仿宋"/>
          <w:sz w:val="28"/>
          <w:szCs w:val="28"/>
          <w:lang w:val="en-US" w:eastAsia="zh-CN"/>
        </w:rPr>
        <w:t>受益人群：</w:t>
      </w:r>
      <w:r>
        <w:rPr>
          <w:rFonts w:hint="eastAsia" w:ascii="仿宋" w:hAnsi="微软雅黑" w:eastAsia="仿宋"/>
          <w:sz w:val="28"/>
          <w:szCs w:val="28"/>
        </w:rPr>
        <w:t>在校学生，社会效益</w:t>
      </w:r>
      <w:r>
        <w:rPr>
          <w:rFonts w:hint="eastAsia" w:ascii="仿宋" w:hAnsi="微软雅黑" w:eastAsia="仿宋"/>
          <w:sz w:val="28"/>
          <w:szCs w:val="28"/>
          <w:lang w:eastAsia="zh-CN"/>
        </w:rPr>
        <w:t>：</w:t>
      </w:r>
      <w:r>
        <w:rPr>
          <w:rFonts w:hint="eastAsia" w:ascii="仿宋" w:hAnsi="微软雅黑" w:eastAsia="仿宋"/>
          <w:sz w:val="28"/>
          <w:szCs w:val="28"/>
          <w:lang w:val="en-US" w:eastAsia="zh-CN"/>
        </w:rPr>
        <w:t>减轻了学生的家庭经济负担。</w:t>
      </w:r>
    </w:p>
    <w:bookmarkEnd w:id="11"/>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（五）项目名称：和地财教【2023】60号农村学生营养膳食补助（中央直达资金）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设立的政策依据：新财规【2020】10号和地财教【2023】60号农村学生营养膳食补助（中央直达资金）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预算安排规模：183.55万元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项目承担单位：策勒县恰哈乡中心小学</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用于学生生活补助</w:t>
      </w:r>
      <w:r>
        <w:rPr>
          <w:rFonts w:hint="eastAsia" w:ascii="仿宋" w:hAnsi="微软雅黑" w:eastAsia="仿宋"/>
          <w:sz w:val="28"/>
          <w:szCs w:val="28"/>
        </w:rPr>
        <w:t>183.55万元</w:t>
      </w:r>
    </w:p>
    <w:p>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资金执行时间：2024年1月1日</w:t>
      </w:r>
      <w:r>
        <w:rPr>
          <w:rFonts w:hint="eastAsia" w:ascii="仿宋" w:hAnsi="微软雅黑" w:eastAsia="仿宋"/>
          <w:sz w:val="28"/>
          <w:szCs w:val="28"/>
          <w:lang w:val="en-US" w:eastAsia="zh-CN"/>
        </w:rPr>
        <w:t>-2024年12月31日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资金来源：中央直达资金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补贴人数：在校1961人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补贴标准：非寄宿生生活补助资金625元每生每年，农村营养改善计划资金1000元每生每年。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补贴范围：在校1961名学生</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补贴方式：非寄宿生生活补助资金625元/生/年。农村营养改善计划资金1000元/生/年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发放程序：开票，做支付申请单，党支部研究决定支付，主管单位领导审批，财政审核。</w:t>
      </w:r>
    </w:p>
    <w:p>
      <w:pPr>
        <w:widowControl/>
        <w:spacing w:line="560" w:lineRule="exact"/>
        <w:ind w:firstLine="560" w:firstLineChars="200"/>
        <w:rPr>
          <w:rFonts w:hint="default" w:ascii="仿宋" w:hAnsi="微软雅黑" w:eastAsia="仿宋"/>
          <w:sz w:val="28"/>
          <w:szCs w:val="28"/>
          <w:lang w:val="en-US" w:eastAsia="zh-CN"/>
        </w:rPr>
      </w:pPr>
      <w:bookmarkStart w:id="12" w:name="OLE_LINK15"/>
      <w:r>
        <w:rPr>
          <w:rFonts w:hint="eastAsia" w:ascii="仿宋" w:hAnsi="微软雅黑" w:eastAsia="仿宋"/>
          <w:sz w:val="28"/>
          <w:szCs w:val="28"/>
        </w:rPr>
        <w:t>受益人群和社会效益：在校学生，</w:t>
      </w:r>
      <w:r>
        <w:rPr>
          <w:rFonts w:hint="eastAsia" w:ascii="仿宋" w:hAnsi="微软雅黑" w:eastAsia="仿宋"/>
          <w:sz w:val="28"/>
          <w:szCs w:val="28"/>
          <w:lang w:val="en-US" w:eastAsia="zh-CN"/>
        </w:rPr>
        <w:t>社会效益：提高了学生生活水平，改善了学生生活状况。</w:t>
      </w:r>
    </w:p>
    <w:bookmarkEnd w:id="12"/>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（六）项目名称：和地财教【2023】77号班主任津贴补助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设立的政策依据：新财规【2020】10号和地财教【2023】77号班主任津贴补助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预算安排规模：5.92万元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项目承担单位：策勒县恰哈乡中心小学</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发放班主任津贴</w:t>
      </w:r>
      <w:r>
        <w:rPr>
          <w:rFonts w:hint="eastAsia" w:ascii="仿宋" w:hAnsi="微软雅黑" w:eastAsia="仿宋"/>
          <w:sz w:val="28"/>
          <w:szCs w:val="28"/>
        </w:rPr>
        <w:t>5.92万元</w:t>
      </w:r>
    </w:p>
    <w:p>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资金执行时间：</w:t>
      </w:r>
      <w:bookmarkStart w:id="13" w:name="OLE_LINK12"/>
      <w:bookmarkStart w:id="14" w:name="OLE_LINK14"/>
      <w:r>
        <w:rPr>
          <w:rFonts w:hint="eastAsia" w:ascii="仿宋" w:hAnsi="微软雅黑" w:eastAsia="仿宋"/>
          <w:sz w:val="28"/>
          <w:szCs w:val="28"/>
        </w:rPr>
        <w:t>2024年1月1日</w:t>
      </w:r>
      <w:r>
        <w:rPr>
          <w:rFonts w:hint="eastAsia" w:ascii="仿宋" w:hAnsi="微软雅黑" w:eastAsia="仿宋"/>
          <w:sz w:val="28"/>
          <w:szCs w:val="28"/>
          <w:lang w:val="en-US" w:eastAsia="zh-CN"/>
        </w:rPr>
        <w:t>-2024年12月31日</w:t>
      </w:r>
      <w:bookmarkEnd w:id="13"/>
    </w:p>
    <w:bookmarkEnd w:id="14"/>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资金来源：自治区下达专项资金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补贴人数：班主任人数</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补贴标准：按照班级数，每个班每月0.012万元，共10个月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w:t>
      </w:r>
      <w:bookmarkStart w:id="15" w:name="OLE_LINK13"/>
      <w:r>
        <w:rPr>
          <w:rFonts w:hint="eastAsia" w:ascii="仿宋" w:hAnsi="微软雅黑" w:eastAsia="仿宋"/>
          <w:sz w:val="28"/>
          <w:szCs w:val="28"/>
        </w:rPr>
        <w:t>全校班及担任班主任工作的教师</w:t>
      </w:r>
      <w:bookmarkEnd w:id="15"/>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补贴方式：按照班级数，每个班每月0.012万元，共10个月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发放程序：教务处做班主任津贴补助发放表，党支部研究决定支付，主管单位领导审批，财政审核，打到教师账号。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受益人群和社会效益：全校班及担任班主任工作的教师，提高</w:t>
      </w:r>
      <w:r>
        <w:rPr>
          <w:rFonts w:hint="eastAsia" w:ascii="仿宋" w:hAnsi="微软雅黑" w:eastAsia="仿宋"/>
          <w:sz w:val="28"/>
          <w:szCs w:val="28"/>
          <w:lang w:eastAsia="zh-CN"/>
        </w:rPr>
        <w:t>了</w:t>
      </w:r>
      <w:r>
        <w:rPr>
          <w:rFonts w:hint="eastAsia" w:ascii="仿宋" w:hAnsi="微软雅黑" w:eastAsia="仿宋"/>
          <w:sz w:val="28"/>
          <w:szCs w:val="28"/>
        </w:rPr>
        <w:t>班主任工作积极性。</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（七）项目名称：和地财教【2023】70号小学公用经费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设立的政策依据：新财规【2020】10号和地财教【2023】70号公用经费（自治区直达资金）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预算安排规模：35.62万元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项目承担单位：策勒县恰哈乡中心小学</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在校学生的生活补助</w:t>
      </w:r>
      <w:r>
        <w:rPr>
          <w:rFonts w:hint="eastAsia" w:ascii="仿宋" w:hAnsi="微软雅黑" w:eastAsia="仿宋"/>
          <w:sz w:val="28"/>
          <w:szCs w:val="28"/>
        </w:rPr>
        <w:t>35.62万元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bookmarkStart w:id="16" w:name="OLE_LINK16"/>
      <w:r>
        <w:rPr>
          <w:rFonts w:hint="eastAsia" w:ascii="仿宋" w:hAnsi="微软雅黑" w:eastAsia="仿宋"/>
          <w:sz w:val="28"/>
          <w:szCs w:val="28"/>
        </w:rPr>
        <w:t>2024年1月1日</w:t>
      </w:r>
      <w:r>
        <w:rPr>
          <w:rFonts w:hint="eastAsia" w:ascii="仿宋" w:hAnsi="微软雅黑" w:eastAsia="仿宋"/>
          <w:sz w:val="28"/>
          <w:szCs w:val="28"/>
          <w:lang w:val="en-US" w:eastAsia="zh-CN"/>
        </w:rPr>
        <w:t>-2024年12月31日</w:t>
      </w:r>
      <w:bookmarkEnd w:id="16"/>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资金来源：自治区下达专项资金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补贴人数：1961名学生</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补贴标准：在校所有学生</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补贴范围：在校1961名学生</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补贴方式：按照学生数每人/每年/26.28元的标准</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发放程序：开票，做支付申请单，党支部研究决定支付，主管单位领导审批，财政审核。</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受益人群和社会效益：在校学生，</w:t>
      </w:r>
      <w:r>
        <w:rPr>
          <w:rFonts w:hint="eastAsia" w:ascii="仿宋" w:hAnsi="微软雅黑" w:eastAsia="仿宋"/>
          <w:sz w:val="28"/>
          <w:szCs w:val="28"/>
          <w:lang w:val="en-US" w:eastAsia="zh-CN"/>
        </w:rPr>
        <w:t>社会效益：提高了学生生活水平，改善了学生生活状况。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（八）项目名称：和地财教【2023】70号小学家庭经济困难学生生活补助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设立的政策依据：新财规【2020】10号和地财教【2023】70号小学家庭经济困难学生生活补助（自治区直达资金）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预算安排规模：79.91万元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项目承担单位：策勒县恰哈乡中心小学</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资金分配情况：学校住宿的1246名学生</w:t>
      </w:r>
      <w:r>
        <w:rPr>
          <w:rFonts w:hint="eastAsia" w:ascii="仿宋" w:hAnsi="微软雅黑" w:eastAsia="仿宋"/>
          <w:sz w:val="28"/>
          <w:szCs w:val="28"/>
          <w:lang w:val="en-US" w:eastAsia="zh-CN"/>
        </w:rPr>
        <w:t>的补助</w:t>
      </w:r>
      <w:r>
        <w:rPr>
          <w:rFonts w:hint="eastAsia" w:ascii="仿宋" w:hAnsi="微软雅黑" w:eastAsia="仿宋"/>
          <w:sz w:val="28"/>
          <w:szCs w:val="28"/>
        </w:rPr>
        <w:t>79.91万元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bookmarkStart w:id="17" w:name="OLE_LINK19"/>
      <w:r>
        <w:rPr>
          <w:rFonts w:hint="eastAsia" w:ascii="仿宋" w:hAnsi="微软雅黑" w:eastAsia="仿宋"/>
          <w:sz w:val="28"/>
          <w:szCs w:val="28"/>
        </w:rPr>
        <w:t>2024年1月1日</w:t>
      </w:r>
      <w:r>
        <w:rPr>
          <w:rFonts w:hint="eastAsia" w:ascii="仿宋" w:hAnsi="微软雅黑" w:eastAsia="仿宋"/>
          <w:sz w:val="28"/>
          <w:szCs w:val="28"/>
          <w:lang w:val="en-US" w:eastAsia="zh-CN"/>
        </w:rPr>
        <w:t>-2024年12月31日</w:t>
      </w:r>
    </w:p>
    <w:bookmarkEnd w:id="17"/>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资金来源：自治区直达资金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w:t>
      </w:r>
      <w:bookmarkStart w:id="18" w:name="OLE_LINK17"/>
      <w:r>
        <w:rPr>
          <w:rFonts w:hint="eastAsia" w:ascii="仿宋" w:hAnsi="微软雅黑" w:eastAsia="仿宋"/>
          <w:sz w:val="28"/>
          <w:szCs w:val="28"/>
        </w:rPr>
        <w:t>学校住宿的1246名学生</w:t>
      </w:r>
      <w:bookmarkEnd w:id="18"/>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补贴标准：寄宿学生生活补助资金1250元/生/年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补贴范围：学校住宿的1246名学生</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补贴方式：寄宿学生生活补助资金1250元/生/年</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发放程序：开票，做支付申请单，党支部研究决定支付，主管单位领导审批，财政审核</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w:t>
      </w:r>
      <w:r>
        <w:rPr>
          <w:rFonts w:hint="eastAsia" w:ascii="仿宋" w:hAnsi="微软雅黑" w:eastAsia="仿宋"/>
          <w:sz w:val="28"/>
          <w:szCs w:val="28"/>
          <w:lang w:val="en-US" w:eastAsia="zh-CN"/>
        </w:rPr>
        <w:t>受益人群：寄宿</w:t>
      </w:r>
      <w:r>
        <w:rPr>
          <w:rFonts w:hint="eastAsia" w:ascii="仿宋" w:hAnsi="微软雅黑" w:eastAsia="仿宋"/>
          <w:sz w:val="28"/>
          <w:szCs w:val="28"/>
        </w:rPr>
        <w:t>学生，社会效益</w:t>
      </w:r>
      <w:r>
        <w:rPr>
          <w:rFonts w:hint="eastAsia" w:ascii="仿宋" w:hAnsi="微软雅黑" w:eastAsia="仿宋"/>
          <w:sz w:val="28"/>
          <w:szCs w:val="28"/>
          <w:lang w:eastAsia="zh-CN"/>
        </w:rPr>
        <w:t>：</w:t>
      </w:r>
      <w:r>
        <w:rPr>
          <w:rFonts w:hint="eastAsia" w:ascii="仿宋" w:hAnsi="微软雅黑" w:eastAsia="仿宋"/>
          <w:sz w:val="28"/>
          <w:szCs w:val="28"/>
          <w:lang w:val="en-US" w:eastAsia="zh-CN"/>
        </w:rPr>
        <w:t>减轻了学生的家庭经济负担。</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（九）项目名称：特定目标06102584</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预算安排规模：1.03万元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项目承担单位：策勒县恰哈乡中心小学</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（一十）项目名称：和地财教【2023】77号乡村教师补助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设立的政策依据：和地财教【2023】77号乡村教师补助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预算安排规模：42.12万元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项目承担单位：策勒县恰哈乡中心小学</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用于在校教师的补助</w:t>
      </w:r>
      <w:r>
        <w:rPr>
          <w:rFonts w:hint="eastAsia" w:ascii="仿宋" w:hAnsi="微软雅黑" w:eastAsia="仿宋"/>
          <w:sz w:val="28"/>
          <w:szCs w:val="28"/>
        </w:rPr>
        <w:t>42.12万元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资金执行时间：2024年1月1日</w:t>
      </w:r>
      <w:r>
        <w:rPr>
          <w:rFonts w:hint="eastAsia" w:ascii="仿宋" w:hAnsi="微软雅黑" w:eastAsia="仿宋"/>
          <w:sz w:val="28"/>
          <w:szCs w:val="28"/>
          <w:lang w:val="en-US" w:eastAsia="zh-CN"/>
        </w:rPr>
        <w:t>-2024年12月31日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资金来源：中央直达资金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补贴人数：在校教师135人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补贴标准：每人每月450元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补贴范围：在校任课教师100人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补贴方式：按照每人每月450元的标准发放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发放程序：摸底，公示，党支部研究支付，审批直接支付审批单，支付，财政审核，监督人账号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受益人群和社会效益：在校任课教师，</w:t>
      </w:r>
      <w:r>
        <w:rPr>
          <w:rFonts w:hint="eastAsia" w:ascii="仿宋" w:hAnsi="微软雅黑" w:eastAsia="仿宋"/>
          <w:sz w:val="28"/>
          <w:szCs w:val="28"/>
          <w:lang w:val="en-US" w:eastAsia="zh-CN"/>
        </w:rPr>
        <w:t>提升了在校任课老师的工作积极性</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关于策勒县恰哈乡中心小学2024年政府性基金预算拨款情况说明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策勒县恰哈乡中心小学2024年没有使用政府性基金预算拨款安排的支出，政府性基金预算支出情况表为空表。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关于策勒县恰哈乡中心小学2024年国有资本经营预算拨款情况说明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策勒县恰哈乡中心小学2024年没有使用国有资本经营预算拨款安排的支出，国有资本经营预算支出情况表为空表。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关于策勒县恰哈乡中心小学2024年财政拨款“三公”经费预算情况说明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策勒县恰哈乡中心小学2024年财政拨款“三公”经费预算数为0.00万元，其中：因公出国（境）费0.00万元，公务用车购置费0.00万元，公务用车运行费0.00万元，公务接待费0.00万元。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2024年财政拨款“三公”经费预算比上年预算增加0.00万元，增长0.00%，其中：因公出国（境）费增加0.00万元，增长0.00%，主要原因是要原因是我单位2023年</w:t>
      </w:r>
      <w:r>
        <w:rPr>
          <w:rFonts w:hint="eastAsia" w:ascii="仿宋" w:hAnsi="微软雅黑" w:eastAsia="仿宋"/>
          <w:sz w:val="28"/>
          <w:szCs w:val="28"/>
          <w:lang w:val="en-US" w:eastAsia="zh-CN"/>
        </w:rPr>
        <w:t>与2024年均</w:t>
      </w:r>
      <w:r>
        <w:rPr>
          <w:rFonts w:hint="eastAsia" w:ascii="仿宋" w:hAnsi="微软雅黑" w:eastAsia="仿宋"/>
          <w:sz w:val="28"/>
          <w:szCs w:val="28"/>
        </w:rPr>
        <w:t>未安排此项预算支出经费；公务用车购置费增加0.00万元，增长0.00%，主要原因是要原因是我单位2023年</w:t>
      </w:r>
      <w:r>
        <w:rPr>
          <w:rFonts w:hint="eastAsia" w:ascii="仿宋" w:hAnsi="微软雅黑" w:eastAsia="仿宋"/>
          <w:sz w:val="28"/>
          <w:szCs w:val="28"/>
          <w:lang w:val="en-US" w:eastAsia="zh-CN"/>
        </w:rPr>
        <w:t>与2024年均</w:t>
      </w:r>
      <w:r>
        <w:rPr>
          <w:rFonts w:hint="eastAsia" w:ascii="仿宋" w:hAnsi="微软雅黑" w:eastAsia="仿宋"/>
          <w:sz w:val="28"/>
          <w:szCs w:val="28"/>
        </w:rPr>
        <w:t>未安排此项预算支出经费；公务用车运行费增加0.00万元，增长0.00%，主要原因是要原因是我单位2023年</w:t>
      </w:r>
      <w:r>
        <w:rPr>
          <w:rFonts w:hint="eastAsia" w:ascii="仿宋" w:hAnsi="微软雅黑" w:eastAsia="仿宋"/>
          <w:sz w:val="28"/>
          <w:szCs w:val="28"/>
          <w:lang w:val="en-US" w:eastAsia="zh-CN"/>
        </w:rPr>
        <w:t>与2024年均</w:t>
      </w:r>
      <w:r>
        <w:rPr>
          <w:rFonts w:hint="eastAsia" w:ascii="仿宋" w:hAnsi="微软雅黑" w:eastAsia="仿宋"/>
          <w:sz w:val="28"/>
          <w:szCs w:val="28"/>
        </w:rPr>
        <w:t>未安排此项预算支出经费；公务接待费增加0.00万元，增长0.00%，主要原因是要原因是我单位2023年</w:t>
      </w:r>
      <w:r>
        <w:rPr>
          <w:rFonts w:hint="eastAsia" w:ascii="仿宋" w:hAnsi="微软雅黑" w:eastAsia="仿宋"/>
          <w:sz w:val="28"/>
          <w:szCs w:val="28"/>
          <w:lang w:val="en-US" w:eastAsia="zh-CN"/>
        </w:rPr>
        <w:t>与2024年均</w:t>
      </w:r>
      <w:r>
        <w:rPr>
          <w:rFonts w:hint="eastAsia" w:ascii="仿宋" w:hAnsi="微软雅黑" w:eastAsia="仿宋"/>
          <w:sz w:val="28"/>
          <w:szCs w:val="28"/>
        </w:rPr>
        <w:t>未安排此项预算支出经费。</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关于策勒县恰哈乡中心小学2024年上年结转结余预算情况说明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策勒县恰哈乡中心小学2024年上年结转结余165.36万元，包括：财政拨款165.36万元，非财政拨款0.00万元，其中：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1．和地财教【2020】58号2021年乡村教师生活补助（上级专项直达资金）3.42万元，主要用于发放乡村教师补助。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2．和地财教【2020】58号2021年营养改善补助（上级专项直达资金）55.03万元，主要用于于支付营养改善补助。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3．和地财教【2021】13号“三区”人才计划教师补助经费（上级专项）4.00万元，主要用于支付支教费。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4．和地财教【2021】26号2021年寄宿生生活补助（上级专项直达资金）2.82万元，主要用于支付宿生生活补助。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5．和地财教【2021】26号2021年乡村教师生活补助（上级专项直达资金）2.66万元，主要用于发放乡村教师生活补助。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6．和地财教【2021】39号临聘教师工资（上级专项）22.69万元，主要用于发放临聘教师工资和五险一金。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7．和地财教【2021】55号2021年营养改善补助（上级专项直达资金）6.88万元，主要用于支付营养改善补助。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8．和地财教【2022】22号乡村教师补助费（上级专项）22.73万元，主要用于发放乡村教师补助费。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9．和地财教【2022】70号农村学生营养膳食补助0.35万元，主要用于发放农村学生营养膳食补助。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10．和地财教【2022】70号小学公用经费2.55万元，主要用于支付水电费。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11．和地财教【2022】70号小学家庭经济困难学生生活补助0.86万元，主要用于支付小学家庭经济困难学生生活补助。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12．和地财教【2022】75号家庭经济困难学生生活补助（非寄宿生生活补助）6.38万元，主要用于支付家庭经济困难学生生活补助。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13．和地财教【2022】75号家庭经济困难学生生活补助（寄宿生生活补助）5.56万元，主要用于支付家庭经济困难学生生活补助。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14．和地财教【2022】75号特教公用经费0.57万元，主要用于支付水电费。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15．和地财教【2022】75号小学公用经费1.59万元，主要用于支付水电费。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16．和地财教【2022】76号乡村教师补助5.76万元，主要用于发放乡村教师补助。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17．和地财教【2023】12号家庭经济困难学生生活补助2.28万元，主要用于支付家庭经济困难学生生活补助 。</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18．和地财教【2023】12号家庭经济困难学生生活补助（综合奖补）10.52万元，主要用于支付家庭经济困难学生生活补助。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19．和地财教【2023】12号农村学生营养膳食补助3.27万元，主要用于支付农村学生营养膳食补助。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20．和地财教【2023】12号特教公用经费0.68万元，主要用于支付水电费。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21．和地财教【2023】12号小学公用经费2.38万元，主要用于水电费网络费。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22．特定目标13102868</w:t>
      </w:r>
      <w:r>
        <w:rPr>
          <w:rFonts w:hint="eastAsia" w:ascii="仿宋" w:hAnsi="微软雅黑" w:eastAsia="仿宋"/>
          <w:sz w:val="28"/>
          <w:szCs w:val="28"/>
          <w:lang w:val="en-US" w:eastAsia="zh-CN"/>
        </w:rPr>
        <w:t xml:space="preserve"> </w:t>
      </w:r>
      <w:r>
        <w:rPr>
          <w:rFonts w:hint="eastAsia" w:ascii="仿宋" w:hAnsi="微软雅黑" w:eastAsia="仿宋"/>
          <w:sz w:val="28"/>
          <w:szCs w:val="28"/>
        </w:rPr>
        <w:t>1.47万元，完全不予公开。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23．特定目标2710247U</w:t>
      </w:r>
      <w:r>
        <w:rPr>
          <w:rFonts w:hint="eastAsia" w:ascii="仿宋" w:hAnsi="微软雅黑" w:eastAsia="仿宋"/>
          <w:sz w:val="28"/>
          <w:szCs w:val="28"/>
          <w:lang w:val="en-US" w:eastAsia="zh-CN"/>
        </w:rPr>
        <w:t xml:space="preserve"> </w:t>
      </w:r>
      <w:r>
        <w:rPr>
          <w:rFonts w:hint="eastAsia" w:ascii="仿宋" w:hAnsi="微软雅黑" w:eastAsia="仿宋"/>
          <w:sz w:val="28"/>
          <w:szCs w:val="28"/>
        </w:rPr>
        <w:t>0.91万元，完全不予公开。</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策勒县恰哈乡中心小学2024年的机关运行经费财政拨款预算0.00万元，比上年预算增加0.00万元，增长0.00%，主要原因是</w:t>
      </w:r>
      <w:r>
        <w:rPr>
          <w:rFonts w:hint="eastAsia" w:ascii="仿宋" w:hAnsi="微软雅黑" w:eastAsia="仿宋"/>
          <w:sz w:val="28"/>
          <w:szCs w:val="28"/>
          <w:lang w:val="en-US" w:eastAsia="zh-CN"/>
        </w:rPr>
        <w:t>2023年与</w:t>
      </w:r>
      <w:r>
        <w:rPr>
          <w:rFonts w:hint="eastAsia" w:ascii="仿宋" w:hAnsi="微软雅黑" w:eastAsia="仿宋"/>
          <w:sz w:val="28"/>
          <w:szCs w:val="28"/>
        </w:rPr>
        <w:t>2024年财政未安排机关运行经费财政拨款预算。</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2024年，策勒县恰哈乡中心小学政府采购预算122.85万元，其中：政府采购货物预算33.10万元，政府采购工程预算0.00万元，政府采购服务预算89.75万元。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2024年，策勒县恰哈乡中心小学面向中小企业预留政府采购项目预算金额113.14万元，小微企业预留政府采购项目预算金额113.14万元。</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截至2023年底，策勒县恰哈乡中心小学占用使用国有资产总体情况为：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1.房屋19,715.21平方米，价值4,413.70万元。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3.办公家具价值292.88万元。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4.其他资产价值4,476.32万元。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2024年部门预算未安排购置车辆经费，安排购置50万元以上大型设备0台，单位价值100万元以上大型设备0台。</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2024年，本部门预算绩效管理整体预算绩效目标1个，涉及金额3,234.78万元；当年财政拨款项目10个，涉及预算金额592.62万元；当年非财政拨款项目0个，涉及预算金额0.00万元。具体情况见下表（按项目分别填报）：</w:t>
      </w:r>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hint="default" w:ascii="仿宋" w:eastAsia="仿宋"/>
          <w:sz w:val="18"/>
          <w:szCs w:val="18"/>
        </w:rPr>
      </w:pPr>
      <w:r>
        <w:rPr>
          <w:rFonts w:hint="eastAsia" w:ascii="仿宋" w:eastAsia="仿宋"/>
          <w:sz w:val="18"/>
          <w:szCs w:val="18"/>
        </w:rPr>
        <w:t>（2024年）</w:t>
      </w:r>
    </w:p>
    <w:tbl>
      <w:tblPr>
        <w:tblStyle w:val="10"/>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策勒县恰哈乡小学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阿卜杜热伊木·阿卜杜艾尼</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17767426333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坚持以教学为中心,严格遵照教学大纲的要求开展教学工作,严格执行国家颁发的课程计划,开齐课程,开足课时,按教学大纲规定组织好学科和活动的教学教研活动。在教学环节上,以教师为主导,学生为主体,努力采用启发式的教学方法,注重培养学生的特长,注重学生的全面发展。主动取得上级部门的支持，解决教师短缺问题，关心教师生活，提高他们工作积极性，加强对学生进行的交通安全教育和爱护公务的教育，养成学生遵守交通规则和爱护学校公物的好习惯。加强教研活动进一步提高我校教育教学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sz w:val="18"/>
                <w:szCs w:val="18"/>
              </w:rPr>
            </w:pPr>
            <w:r>
              <w:rPr>
                <w:rFonts w:hint="eastAsia"/>
                <w:sz w:val="18"/>
                <w:szCs w:val="18"/>
              </w:rPr>
              <w:t>3,234.78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享受义务教育学生数</w:t>
            </w:r>
          </w:p>
        </w:tc>
        <w:tc>
          <w:tcPr>
            <w:tcW w:w="1448" w:type="dxa"/>
            <w:gridSpan w:val="2"/>
            <w:shd w:val="clear" w:color="auto" w:fill="auto"/>
            <w:vAlign w:val="center"/>
          </w:tcPr>
          <w:p>
            <w:pPr>
              <w:jc w:val="center"/>
              <w:rPr>
                <w:sz w:val="18"/>
                <w:szCs w:val="18"/>
              </w:rPr>
            </w:pPr>
            <w:r>
              <w:rPr>
                <w:rFonts w:hint="eastAsia"/>
                <w:sz w:val="18"/>
                <w:szCs w:val="18"/>
              </w:rPr>
              <w:t>＞=1961人</w:t>
            </w:r>
          </w:p>
        </w:tc>
        <w:tc>
          <w:tcPr>
            <w:tcW w:w="1360" w:type="dxa"/>
            <w:shd w:val="clear" w:color="auto" w:fill="auto"/>
            <w:vAlign w:val="center"/>
          </w:tcPr>
          <w:p>
            <w:pPr>
              <w:jc w:val="center"/>
              <w:rPr>
                <w:sz w:val="18"/>
                <w:szCs w:val="18"/>
              </w:rPr>
            </w:pPr>
            <w:r>
              <w:rPr>
                <w:rFonts w:hint="eastAsia"/>
                <w:sz w:val="18"/>
                <w:szCs w:val="18"/>
              </w:rPr>
              <w:t>事业统计报表</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享受教师补贴人数</w:t>
            </w:r>
          </w:p>
        </w:tc>
        <w:tc>
          <w:tcPr>
            <w:tcW w:w="1448" w:type="dxa"/>
            <w:gridSpan w:val="2"/>
            <w:shd w:val="clear" w:color="auto" w:fill="auto"/>
            <w:vAlign w:val="center"/>
          </w:tcPr>
          <w:p>
            <w:pPr>
              <w:jc w:val="center"/>
              <w:rPr>
                <w:sz w:val="18"/>
                <w:szCs w:val="18"/>
              </w:rPr>
            </w:pPr>
            <w:r>
              <w:rPr>
                <w:rFonts w:hint="eastAsia"/>
                <w:sz w:val="18"/>
                <w:szCs w:val="18"/>
              </w:rPr>
              <w:t>＞=161人</w:t>
            </w:r>
          </w:p>
        </w:tc>
        <w:tc>
          <w:tcPr>
            <w:tcW w:w="1360" w:type="dxa"/>
            <w:shd w:val="clear" w:color="auto" w:fill="auto"/>
            <w:vAlign w:val="center"/>
          </w:tcPr>
          <w:p>
            <w:pPr>
              <w:jc w:val="center"/>
              <w:rPr>
                <w:sz w:val="18"/>
                <w:szCs w:val="18"/>
              </w:rPr>
            </w:pPr>
            <w:r>
              <w:rPr>
                <w:rFonts w:hint="eastAsia"/>
                <w:sz w:val="18"/>
                <w:szCs w:val="18"/>
              </w:rPr>
              <w:t>事业统计报表</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享受家庭困难生活补助学生数</w:t>
            </w:r>
          </w:p>
        </w:tc>
        <w:tc>
          <w:tcPr>
            <w:tcW w:w="1448" w:type="dxa"/>
            <w:gridSpan w:val="2"/>
            <w:shd w:val="clear" w:color="auto" w:fill="auto"/>
            <w:vAlign w:val="center"/>
          </w:tcPr>
          <w:p>
            <w:pPr>
              <w:jc w:val="center"/>
              <w:rPr>
                <w:sz w:val="18"/>
                <w:szCs w:val="18"/>
              </w:rPr>
            </w:pPr>
            <w:r>
              <w:rPr>
                <w:rFonts w:hint="eastAsia"/>
                <w:sz w:val="18"/>
                <w:szCs w:val="18"/>
              </w:rPr>
              <w:t>＞=289人</w:t>
            </w:r>
          </w:p>
        </w:tc>
        <w:tc>
          <w:tcPr>
            <w:tcW w:w="1360" w:type="dxa"/>
            <w:shd w:val="clear" w:color="auto" w:fill="auto"/>
            <w:vAlign w:val="center"/>
          </w:tcPr>
          <w:p>
            <w:pPr>
              <w:jc w:val="center"/>
              <w:rPr>
                <w:sz w:val="18"/>
                <w:szCs w:val="18"/>
              </w:rPr>
            </w:pPr>
            <w:r>
              <w:rPr>
                <w:rFonts w:hint="eastAsia"/>
                <w:sz w:val="18"/>
                <w:szCs w:val="18"/>
              </w:rPr>
              <w:t>事业统计报表</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社会效益</w:t>
            </w:r>
          </w:p>
        </w:tc>
        <w:tc>
          <w:tcPr>
            <w:tcW w:w="1559" w:type="dxa"/>
            <w:vMerge w:val="restart"/>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为学生提供教育教学工作覆盖率</w:t>
            </w:r>
          </w:p>
        </w:tc>
        <w:tc>
          <w:tcPr>
            <w:tcW w:w="1448" w:type="dxa"/>
            <w:gridSpan w:val="2"/>
            <w:shd w:val="clear" w:color="auto" w:fill="auto"/>
            <w:vAlign w:val="center"/>
          </w:tcPr>
          <w:p>
            <w:pPr>
              <w:jc w:val="center"/>
              <w:rPr>
                <w:sz w:val="18"/>
                <w:szCs w:val="18"/>
              </w:rPr>
            </w:pPr>
            <w:r>
              <w:rPr>
                <w:rFonts w:hint="eastAsia"/>
                <w:sz w:val="18"/>
                <w:szCs w:val="18"/>
              </w:rPr>
              <w:t>＞=99%</w:t>
            </w:r>
          </w:p>
        </w:tc>
        <w:tc>
          <w:tcPr>
            <w:tcW w:w="1360" w:type="dxa"/>
            <w:shd w:val="clear" w:color="auto" w:fill="auto"/>
            <w:vAlign w:val="center"/>
          </w:tcPr>
          <w:p>
            <w:pPr>
              <w:jc w:val="center"/>
              <w:rPr>
                <w:sz w:val="18"/>
                <w:szCs w:val="18"/>
              </w:rPr>
            </w:pPr>
            <w:r>
              <w:rPr>
                <w:rFonts w:hint="eastAsia"/>
                <w:sz w:val="18"/>
                <w:szCs w:val="18"/>
              </w:rPr>
              <w:t>本单位工作报告</w:t>
            </w:r>
          </w:p>
        </w:tc>
        <w:tc>
          <w:tcPr>
            <w:tcW w:w="1360" w:type="dxa"/>
            <w:shd w:val="clear" w:color="auto" w:fill="auto"/>
            <w:vAlign w:val="center"/>
          </w:tcPr>
          <w:p>
            <w:pPr>
              <w:jc w:val="center"/>
              <w:rPr>
                <w:sz w:val="18"/>
                <w:szCs w:val="18"/>
              </w:rPr>
            </w:pPr>
            <w:r>
              <w:rPr>
                <w:rFonts w:hint="eastAsia"/>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巩固小学义务教育入学率</w:t>
            </w:r>
          </w:p>
        </w:tc>
        <w:tc>
          <w:tcPr>
            <w:tcW w:w="1448" w:type="dxa"/>
            <w:gridSpan w:val="2"/>
            <w:shd w:val="clear" w:color="auto" w:fill="auto"/>
            <w:vAlign w:val="center"/>
          </w:tcPr>
          <w:p>
            <w:pPr>
              <w:jc w:val="center"/>
              <w:rPr>
                <w:sz w:val="18"/>
                <w:szCs w:val="18"/>
              </w:rPr>
            </w:pPr>
            <w:r>
              <w:rPr>
                <w:rFonts w:hint="eastAsia"/>
                <w:sz w:val="18"/>
                <w:szCs w:val="18"/>
              </w:rPr>
              <w:t>＞=99%</w:t>
            </w:r>
          </w:p>
        </w:tc>
        <w:tc>
          <w:tcPr>
            <w:tcW w:w="1360" w:type="dxa"/>
            <w:shd w:val="clear" w:color="auto" w:fill="auto"/>
            <w:vAlign w:val="center"/>
          </w:tcPr>
          <w:p>
            <w:pPr>
              <w:jc w:val="center"/>
              <w:rPr>
                <w:sz w:val="18"/>
                <w:szCs w:val="18"/>
              </w:rPr>
            </w:pPr>
            <w:r>
              <w:rPr>
                <w:rFonts w:hint="eastAsia"/>
                <w:sz w:val="18"/>
                <w:szCs w:val="18"/>
              </w:rPr>
              <w:t>本单位工作报告</w:t>
            </w:r>
          </w:p>
        </w:tc>
        <w:tc>
          <w:tcPr>
            <w:tcW w:w="1360" w:type="dxa"/>
            <w:shd w:val="clear" w:color="auto" w:fill="auto"/>
            <w:vAlign w:val="center"/>
          </w:tcPr>
          <w:p>
            <w:pPr>
              <w:jc w:val="center"/>
              <w:rPr>
                <w:sz w:val="18"/>
                <w:szCs w:val="18"/>
              </w:rPr>
            </w:pPr>
            <w:r>
              <w:rPr>
                <w:rFonts w:hint="eastAsia"/>
                <w:sz w:val="18"/>
                <w:szCs w:val="18"/>
              </w:rPr>
              <w:t>15</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（2024年）</w:t>
      </w:r>
    </w:p>
    <w:tbl>
      <w:tblPr>
        <w:tblStyle w:val="10"/>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策勒县恰哈乡中心小学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地财教【2023】60号小学家庭经济困难学生生活补助（中央直达资金）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阿卜杜热伊木·阿卜杜热伊木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64.79</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64.79</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根据新财规【2020】10号地财教【2023】60号小学家庭经济困难学生生活补助（中央直达资金）目标1、保障家庭经济困难学生正常就学。2、寄宿学生生活补助资金1250.00元/生/年，非寄宿生生活补助资金625元/生/年</w:t>
            </w:r>
            <w:r>
              <w:rPr>
                <w:b/>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资助家庭经济困难学生人数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＞=1246人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家庭经济困难学生补助覆盖率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资金拨付及时率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项目完成时间</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家庭经济困难学生生活补助成本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＜=64.79万元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减轻家庭经济困难学生经济负担</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有效减轻</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学生满意度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（2024年）</w:t>
      </w:r>
    </w:p>
    <w:tbl>
      <w:tblPr>
        <w:tblStyle w:val="10"/>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策勒县恰哈乡中心小学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和地财教【2023】60号农村学生营养膳食补助（中央直达资金）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阿卜杜热伊木·阿卜杜艾尼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183.55</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183.55</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根据新财规【2020】10号和地财教和地财教【2023】60号农村学生营养膳食补助（中央直达资金）实施本项目。目标1、非寄宿生生活补助资金625元每生每年，农村营养改善计划资金1000元每生每年。</w:t>
            </w:r>
            <w:r>
              <w:rPr>
                <w:b/>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营养改善享受学生数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＞=1961人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营养改善享受覆盖率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资金拨付及时率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项目完成时间</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中小学营养改善经费投入成本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＜=183.55万元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提供教育教学质量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学生及家长满意度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（2024年）</w:t>
      </w:r>
    </w:p>
    <w:tbl>
      <w:tblPr>
        <w:tblStyle w:val="10"/>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策勒县恰哈乡中心小学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和地财教【2023】60号特教公用经费（中央直达资金）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阿卜杜热伊木·阿卜杜艾尼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4.74</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4.74</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根据新财规【2020】10号和地财教【2023】60号特教公用经费（中央直达资金）实施本项目。目标1、保障学校正常运转，主要用于水电、网络等办公支出。目标2、全校学生1961人，保障全年教学工作正常开展。</w:t>
            </w:r>
            <w:r>
              <w:rPr>
                <w:b/>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公用经费享受学生数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＞=1961人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公用经费享受覆盖率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资金拨付及时率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项目完成时间</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中小学公用经费投入成本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＜=4.74万元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提供教育教学质量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教师及学生满意度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（2024年）</w:t>
      </w:r>
    </w:p>
    <w:tbl>
      <w:tblPr>
        <w:tblStyle w:val="10"/>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策勒县恰哈乡中心小学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和地财教【2023】60号小学公用经费（中央直达资金）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阿卜杜热伊木·阿卜杜艾尼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159.12</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159.12</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根据新财规【2020】10号和地财教【2023】60号小学公用经费（中央直达资金）实施本项目。1、保障学校正常运转，主要用维持学校水电费办公费等。2、全校学生1961人，保障全年教学工作正常开展。</w:t>
            </w:r>
            <w:r>
              <w:rPr>
                <w:b/>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保障在校师生人数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＞=1961人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资金使用合格率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14</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资金拨付及时率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项目完成时间</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学生均公用经费成本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＜=159.12万元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提高教育教学质量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师生满意度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（2024年）</w:t>
      </w:r>
    </w:p>
    <w:tbl>
      <w:tblPr>
        <w:tblStyle w:val="10"/>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策勒县恰哈乡中心小学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和地财教【2023】60号小学家庭经济困难学生综合奖补资金（中央直达资金）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阿卜杜热伊木·阿卜杜艾尼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15.82</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15.82</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根据新财规【2020】10号和地财教【2023】60号小学家庭经济困难学生综合奖补资金（中央直达资金）实施本项目。目标1、保障家庭经济困难学生正常就学。2、289人，每人每学期312.5元，两个学期625.00元</w:t>
            </w:r>
            <w:r>
              <w:rPr>
                <w:b/>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资助家庭经济困难学生人数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＞=289人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家庭经济困难学生补助覆盖率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资金拨付及时率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项目完成时间</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家庭经济困难学生生活补助成本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＜=15.82万元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减轻家庭经济困难学生经济负担</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有效减轻</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学生满意度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（2024年）</w:t>
      </w:r>
    </w:p>
    <w:tbl>
      <w:tblPr>
        <w:tblStyle w:val="10"/>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策勒县恰哈乡中心小学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和地财教【2023】70号特教公用经费（自治区直达资金）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阿卜杜热伊木·阿卜杜艾尼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1.03</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1.03</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根据新财规【2020】10号和地财教【2023】70号特教公用经费（自治区直达资金）实施本项目。目标1、保障学校正常运转，主要用于水电、网络等办公支出。目标2、全校学生1961人，保障全年教学工作正常开展。</w:t>
            </w:r>
            <w:r>
              <w:rPr>
                <w:b/>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特教公用经费享受学生数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＞=1961人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特教公用经费享受覆盖率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资金拨付及时率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项目完成时间</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中小学公用经费投入成本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＜=1.03万元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提供教育教学质量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教师及学生满意度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（2024年）</w:t>
      </w:r>
    </w:p>
    <w:tbl>
      <w:tblPr>
        <w:tblStyle w:val="10"/>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策勒县恰哈乡中心小学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和地财教【2023】70号小学公用经费（自治区直达资金）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阿卜杜热伊木·阿卜杜热伊木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35.62</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35.62</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根据新财规【2020】10号和地财教【2023】70号小学公用经费（自治区直达资金）实施本项目。目标1、保障学校正常运转，主要用于水电、网络等办公支出。目标2、全校收益学生1961人，教学工作全年正常开展。</w:t>
            </w:r>
            <w:r>
              <w:rPr>
                <w:b/>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公用经费享受学生数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＞=1961人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公用经费享受覆盖率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资金拨付及时率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项目完成时间</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公用经费投入成本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＜=35.62万元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提供教育教学质量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教师及学生满意度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（2024年）</w:t>
      </w:r>
    </w:p>
    <w:tbl>
      <w:tblPr>
        <w:tblStyle w:val="10"/>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策勒县恰哈乡中心小学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和地财教【2023】70号小学家庭经济困难学生生活补助（自治区直达资金）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阿卜杜热伊木·阿卜杜热伊木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79.91</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79.91</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新财规【2020】10号和地财教【2023】70号小学家庭经济困难学生生活补助（自治区直达资金）目标1、保障家庭经济困难学生正常就学。2、2、寄宿学生生活补助资金1250.00元/生/年，非寄宿生生活补助资金625元/生/年</w:t>
            </w:r>
            <w:r>
              <w:rPr>
                <w:b/>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资助家庭经济困难学生人数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＞=1246人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家庭经济困难学生补助覆盖率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资金拨付及时率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项目完成时间</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家庭经济困难学生生活补助成本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＜=79.91万元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减轻家庭经济困难学生经济负担</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有效减轻</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学生满意度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（2024年）</w:t>
      </w:r>
    </w:p>
    <w:tbl>
      <w:tblPr>
        <w:tblStyle w:val="10"/>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策勒县恰哈乡中心小学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和地财教【2023】77号班主任津贴补助</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阿卜杜热伊木·阿卜杜艾尼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5.92</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5.92</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根据新财规【2020】10号和地财教【2023】77号班主任津贴补助实施本项目。目标1、保障学校正常运转，主要用于班主任发放支出。目标2、全校收益班主任55人，教学工作全年正常开展。</w:t>
            </w:r>
            <w:r>
              <w:rPr>
                <w:b/>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班主任经费享受学生数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＞=55人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班主任经费享受覆盖率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资金拨付及时率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项目完成时间</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班主任经费投入成本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＜=5.92万元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提供教育教学质量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教师满意度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（2024年）</w:t>
      </w:r>
    </w:p>
    <w:tbl>
      <w:tblPr>
        <w:tblStyle w:val="10"/>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和地财教【2023】77号乡村教师补助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和地财教【2023】77号乡村教师补助</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阿卜杜热伊木·阿卜杜艾尼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42.12</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42.12</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根据新财规【2020】10号和地财教【2023】77号乡村教师补助实施本项目。目标1、保障学校正常运转，主要用于班主任发放支出。目标2、在校任课教师100人，按照每人每月450元的标准发放，教学工作全年正常开展。</w:t>
            </w:r>
            <w:r>
              <w:rPr>
                <w:b/>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乡村教师补助经费享受学生数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乡村教师补助经费享受覆盖率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资金拨付及时率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项目完成时间</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乡村教师补助经费投入成本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＜=42.12万元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提供教育教学质量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教师满意度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本部门无其他需说明事项。</w:t>
      </w:r>
    </w:p>
    <w:p>
      <w:pPr>
        <w:widowControl/>
        <w:spacing w:line="560" w:lineRule="exact"/>
        <w:ind w:firstLine="600" w:firstLineChars="200"/>
        <w:jc w:val="both"/>
        <w:rPr>
          <w:rFonts w:hint="default" w:ascii="黑体" w:eastAsia="黑体"/>
          <w:sz w:val="30"/>
          <w:szCs w:val="30"/>
        </w:rPr>
      </w:pPr>
      <w:r>
        <w:rPr>
          <w:rFonts w:hint="default" w:ascii="黑体" w:eastAsia="黑体"/>
          <w:sz w:val="30"/>
          <w:szCs w:val="30"/>
        </w:rPr>
        <w:br w:type="page"/>
      </w:r>
      <w:r>
        <w:rPr>
          <w:rFonts w:hint="eastAsia" w:ascii="黑体" w:eastAsia="黑体"/>
          <w:sz w:val="30"/>
          <w:szCs w:val="30"/>
          <w:lang w:val="en-US" w:eastAsia="zh-CN"/>
        </w:rPr>
        <w:t xml:space="preserve"> </w:t>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策勒县恰哈乡中心小学</w:t>
      </w:r>
    </w:p>
    <w:p>
      <w:pPr>
        <w:spacing w:line="560" w:lineRule="exact"/>
        <w:jc w:val="right"/>
        <w:rPr>
          <w:rFonts w:hint="default" w:ascii="仿宋" w:eastAsia="仿宋"/>
          <w:sz w:val="28"/>
          <w:szCs w:val="28"/>
        </w:rPr>
      </w:pPr>
      <w:r>
        <w:rPr>
          <w:rFonts w:hint="eastAsia" w:ascii="仿宋" w:hAnsi="CIDFont+F6" w:eastAsia="仿宋"/>
          <w:color w:val="000000"/>
          <w:sz w:val="28"/>
          <w:szCs w:val="28"/>
        </w:rPr>
        <w:t>2024年2月</w:t>
      </w:r>
      <w:r>
        <w:rPr>
          <w:rFonts w:hint="eastAsia" w:ascii="仿宋" w:hAnsi="CIDFont+F6" w:eastAsia="仿宋"/>
          <w:color w:val="000000"/>
          <w:sz w:val="28"/>
          <w:szCs w:val="28"/>
          <w:lang w:val="en-US" w:eastAsia="zh-CN"/>
        </w:rPr>
        <w:t>8</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panose1 w:val="02010601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C4B2E0"/>
    <w:multiLevelType w:val="multilevel"/>
    <w:tmpl w:val="8FC4B2E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BB4C5A9B"/>
    <w:multiLevelType w:val="multilevel"/>
    <w:tmpl w:val="BB4C5A9B"/>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07A3BFF"/>
    <w:multiLevelType w:val="multilevel"/>
    <w:tmpl w:val="307A3BFF"/>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zZDc0YzlhM2U5NDQwODRiMjUwYmIyM2M4OTRlZTAifQ=="/>
  </w:docVars>
  <w:rsids>
    <w:rsidRoot w:val="00000000"/>
    <w:rsid w:val="01D27F60"/>
    <w:rsid w:val="057930D4"/>
    <w:rsid w:val="0A925E19"/>
    <w:rsid w:val="2FA81156"/>
    <w:rsid w:val="336B0809"/>
    <w:rsid w:val="3EF20030"/>
    <w:rsid w:val="4F7C3682"/>
    <w:rsid w:val="5FD13DCD"/>
    <w:rsid w:val="62F31F09"/>
    <w:rsid w:val="678F08BA"/>
    <w:rsid w:val="6EB81E4D"/>
    <w:rsid w:val="6EF86DD4"/>
    <w:rsid w:val="7E3643B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3"/>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link w:val="14"/>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link w:val="15"/>
    <w:qFormat/>
    <w:uiPriority w:val="0"/>
    <w:pPr>
      <w:keepNext/>
      <w:keepLines/>
      <w:spacing w:before="260" w:after="260" w:line="416" w:lineRule="auto"/>
      <w:outlineLvl w:val="2"/>
    </w:pPr>
    <w:rPr>
      <w:rFonts w:hint="default" w:ascii="Times New Roman" w:hAnsi="Times New Roman"/>
      <w:b/>
      <w:sz w:val="32"/>
      <w:szCs w:val="32"/>
    </w:rPr>
  </w:style>
  <w:style w:type="character" w:default="1" w:styleId="9">
    <w:name w:val="Default Paragraph Font"/>
    <w:uiPriority w:val="0"/>
  </w:style>
  <w:style w:type="table" w:default="1" w:styleId="10">
    <w:name w:val="Normal Table"/>
    <w:uiPriority w:val="0"/>
    <w:rPr>
      <w:lang w:val="en-US" w:eastAsia="zh-CN" w:bidi="ar-SA"/>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link w:val="17"/>
    <w:uiPriority w:val="0"/>
    <w:pPr>
      <w:snapToGrid w:val="0"/>
      <w:jc w:val="left"/>
    </w:pPr>
    <w:rPr>
      <w:sz w:val="18"/>
      <w:szCs w:val="18"/>
    </w:rPr>
  </w:style>
  <w:style w:type="paragraph" w:styleId="7">
    <w:name w:val="header"/>
    <w:basedOn w:val="1"/>
    <w:link w:val="16"/>
    <w:uiPriority w:val="0"/>
    <w:pPr>
      <w:pBdr>
        <w:bottom w:val="single" w:color="auto" w:sz="6" w:space="1"/>
      </w:pBdr>
      <w:snapToGrid w:val="0"/>
      <w:jc w:val="center"/>
    </w:pPr>
    <w:rPr>
      <w:sz w:val="18"/>
      <w:szCs w:val="18"/>
    </w:rPr>
  </w:style>
  <w:style w:type="paragraph" w:styleId="8">
    <w:name w:val="Title"/>
    <w:basedOn w:val="1"/>
    <w:qFormat/>
    <w:uiPriority w:val="0"/>
    <w:pPr>
      <w:spacing w:before="240" w:beforeLines="0" w:beforeAutospacing="0" w:after="60" w:afterAutospacing="0"/>
      <w:jc w:val="center"/>
      <w:outlineLvl w:val="0"/>
    </w:pPr>
    <w:rPr>
      <w:rFonts w:hint="default" w:ascii="Arial" w:hAnsi="Arial"/>
      <w:sz w:val="32"/>
    </w:rPr>
  </w:style>
  <w:style w:type="table" w:styleId="11">
    <w:name w:val="Table Grid"/>
    <w:basedOn w:val="10"/>
    <w:qFormat/>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2">
    <w:name w:val="List Paragraph"/>
    <w:basedOn w:val="1"/>
    <w:uiPriority w:val="0"/>
    <w:pPr>
      <w:ind w:firstLine="420" w:firstLineChars="200"/>
    </w:pPr>
  </w:style>
  <w:style w:type="character" w:customStyle="1" w:styleId="13">
    <w:name w:val="标题 1 Char"/>
    <w:link w:val="2"/>
    <w:qFormat/>
    <w:uiPriority w:val="0"/>
    <w:rPr>
      <w:rFonts w:hint="default" w:ascii="Times New Roman" w:hAnsi="Times New Roman"/>
      <w:b/>
      <w:kern w:val="44"/>
      <w:sz w:val="44"/>
      <w:szCs w:val="44"/>
    </w:rPr>
  </w:style>
  <w:style w:type="character" w:customStyle="1" w:styleId="14">
    <w:name w:val="标题 2 Char"/>
    <w:link w:val="3"/>
    <w:uiPriority w:val="0"/>
    <w:rPr>
      <w:rFonts w:hint="default" w:ascii="Cambria" w:hAnsi="Cambria"/>
      <w:b/>
      <w:kern w:val="2"/>
      <w:sz w:val="32"/>
      <w:szCs w:val="32"/>
    </w:rPr>
  </w:style>
  <w:style w:type="character" w:customStyle="1" w:styleId="15">
    <w:name w:val="标题 3 Char"/>
    <w:link w:val="4"/>
    <w:qFormat/>
    <w:uiPriority w:val="0"/>
    <w:rPr>
      <w:rFonts w:hint="default" w:ascii="Times New Roman" w:hAnsi="Times New Roman"/>
      <w:b/>
      <w:kern w:val="2"/>
      <w:sz w:val="32"/>
      <w:szCs w:val="32"/>
    </w:rPr>
  </w:style>
  <w:style w:type="character" w:customStyle="1" w:styleId="16">
    <w:name w:val="页眉 Char"/>
    <w:link w:val="7"/>
    <w:qFormat/>
    <w:uiPriority w:val="0"/>
    <w:rPr>
      <w:kern w:val="2"/>
      <w:sz w:val="18"/>
      <w:szCs w:val="18"/>
    </w:rPr>
  </w:style>
  <w:style w:type="character" w:customStyle="1" w:styleId="17">
    <w:name w:val="页脚 Char"/>
    <w:link w:val="6"/>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beijing</Company>
  <Pages>44</Pages>
  <Words>17141</Words>
  <Characters>20427</Characters>
  <Lines>40</Lines>
  <Paragraphs>11</Paragraphs>
  <TotalTime>0</TotalTime>
  <ScaleCrop>false</ScaleCrop>
  <LinksUpToDate>false</LinksUpToDate>
  <CharactersWithSpaces>20853</CharactersWithSpaces>
  <Application>WPS Office_11.8.2.8053_F1E327BC-269C-435d-A152-05C5408002CA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lenovo</cp:lastModifiedBy>
  <dcterms:modified xsi:type="dcterms:W3CDTF">2024-02-08T02:12:31Z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691CFDE9A12A48DE9CC5F21AF0CD5302_13</vt:lpwstr>
  </property>
</Properties>
</file>