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ArialUnicodeMS" w:eastAsia="黑体"/>
          <w:color w:val="000000"/>
          <w:sz w:val="44"/>
          <w:szCs w:val="44"/>
        </w:rPr>
      </w:pPr>
      <w:bookmarkStart w:id="0" w:name="_GoBack"/>
      <w:bookmarkEnd w:id="0"/>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策勒县色日克街道办事处</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第一部分2024年策勒县色日克街道办事处部门概况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关于策勒县色日克街道办事处2024年收支预算情况的总体说明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关于策勒县色日克街道办事处2024年收入预算情况说明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关于策勒县色日克街道办事处2024年支出预算情况说明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关于策勒县色日克街道办事处2024年财政拨款收支预算情况的总体说明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关于策勒县色日克街道办事处2024年一般公共预算当年拨款情况说明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关于策勒县色日克街道办事处2024年一般公共预算基本支出情况说明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关于策勒县色日克街道办事处2024年一般公共预算项目支出情况说明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关于策勒县色日克街道办事处2024年政府性基金预算拨款情况说明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关于策勒县色日克街道办事处2024年国有资本经营预算拨款情况说明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关于策勒县色日克街道办事处2024年财政拨款“三公”经费预算情况说明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关于策勒县色日克街道办事处2024年上年结转结余预算情况说明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第一部分2024年策勒县色日克街道办事处部门概况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街道党工委领导下完成宣传、执行党和国家的各项方针、政策、法律、法规等各项任务。指导街道经济组织发展经济，拓宽经济活动的领域，为经济组织提供服务，运用经济、法律和必要的行政手段管理街道经济，促进街道经济等各项发展。负责辖区内的社会治安综合治理，宗教管理、人民调解、治安保卫、法律服务工作，依照有关规定管理外来流动人员。开展便民利民的社区服务、拥军优属工作，负责社区优抚、社会救济、社会福利、婚姻登记工作，兴办社会福利事业，社区文化、科普、体育、教育工作。按照职责范围做好城市建设管理监察、计划生育、爱国卫生、卫生保健、环境卫生、绿化、环境保护、劳动就业、安全生产等管理工作。配合有关部门做好防汛、防风、防火、防震、抢险和防灾救灾工作。维护老年人、妇女、青少年、儿童和残疾人的合法权益，尊重少数民族的风俗习惯和保障少数民族的权益。指导和帮助居民委员会开展组织建设、制度建设和其他工作，促进居民委员会的依法建设和发挥“三自”（自我教育、自我管理、自我服务）作用。向县人民政府反映居民群众的意见和要求，办理人民群众的来信来访等事项。</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策勒县色日克街道办事处无下属预算单位，下设0个处室，分别是：无下设处室。</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策勒县色日克街道办事处编制数0，实有人数133人，其中：在职122人，减少0人；退休11人，增加1人；离休0人，减少0人。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9500" w:type="dxa"/>
        <w:jc w:val="center"/>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编制部门：策勒县色日克街道办事处</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2,380.59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1,805.52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2,380.59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2,380.59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其他收入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439.30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439.30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439.30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2,819.90</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2,819.90</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编制部门：策勒县色日克街道办事处</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2,819.90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2,380.59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2,380.59</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439.30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1,805.52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人大事务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3.07</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3.07</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代表工作</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3.07</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3.07</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政府办公厅（室）及相关机构事务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1,793.22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1,793.22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1,793.22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1,793.22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群众团体事务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9.04</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9.04</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其他群众团体事务支出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9.04</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9.04</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组织事务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0.19</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0.19</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其他组织事务支出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0.19</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0.19</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10.00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10.00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其他文化旅游体育与传媒支出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10.00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行政单位离退休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233.13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233.13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233.13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机关事业单位职业年金缴费支出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24.30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24.30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24.30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行政单位医疗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94.71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94.71</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94.71</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公务员医疗补助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45.72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45.72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45.72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174.85</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174.85</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174.85</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417.00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417.00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417.00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417.00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229</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417.00</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417.00</w:t>
            </w: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2,819.90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2,380.59</w:t>
            </w:r>
          </w:p>
        </w:tc>
        <w:tc>
          <w:tcPr>
            <w:tcW w:w="1405" w:type="dxa"/>
            <w:shd w:val="clear" w:color="auto" w:fill="auto"/>
            <w:vAlign w:val="center"/>
          </w:tcPr>
          <w:p>
            <w:pPr>
              <w:jc w:val="right"/>
              <w:rPr>
                <w:b/>
                <w:sz w:val="18"/>
                <w:szCs w:val="18"/>
              </w:rPr>
            </w:pPr>
            <w:r>
              <w:rPr>
                <w:rFonts w:hint="eastAsia" w:ascii="宋体" w:hAnsi="宋体"/>
                <w:b/>
                <w:color w:val="000000"/>
                <w:sz w:val="18"/>
                <w:szCs w:val="18"/>
              </w:rPr>
              <w:t>439.30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1,805.52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1,793.22</w:t>
            </w:r>
          </w:p>
        </w:tc>
        <w:tc>
          <w:tcPr>
            <w:tcW w:w="1405" w:type="dxa"/>
            <w:shd w:val="clear" w:color="auto" w:fill="auto"/>
            <w:vAlign w:val="center"/>
          </w:tcPr>
          <w:p>
            <w:pPr>
              <w:jc w:val="right"/>
              <w:rPr>
                <w:b/>
                <w:sz w:val="18"/>
                <w:szCs w:val="18"/>
              </w:rPr>
            </w:pPr>
            <w:r>
              <w:rPr>
                <w:rFonts w:hint="eastAsia" w:ascii="宋体" w:hAnsi="宋体"/>
                <w:b/>
                <w:color w:val="000000"/>
                <w:sz w:val="18"/>
                <w:szCs w:val="18"/>
              </w:rPr>
              <w:t>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人大事务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3.07</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代表工作</w:t>
            </w:r>
          </w:p>
        </w:tc>
        <w:tc>
          <w:tcPr>
            <w:tcW w:w="1306" w:type="dxa"/>
            <w:shd w:val="clear" w:color="auto" w:fill="auto"/>
            <w:vAlign w:val="center"/>
          </w:tcPr>
          <w:p>
            <w:pPr>
              <w:jc w:val="right"/>
              <w:rPr>
                <w:sz w:val="18"/>
                <w:szCs w:val="18"/>
              </w:rPr>
            </w:pPr>
            <w:r>
              <w:rPr>
                <w:rFonts w:hint="eastAsia" w:ascii="宋体" w:hAnsi="宋体"/>
                <w:color w:val="000000"/>
                <w:sz w:val="18"/>
                <w:szCs w:val="18"/>
              </w:rPr>
              <w:t>3.07</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1,793.22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1,793.22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1,793.22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1,793.22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群众团体事务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9.04</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其他群众团体事务支出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9.04</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组织事务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0.19</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其他组织事务支出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0.19</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其他文化旅游体育与传媒支出</w:t>
            </w:r>
          </w:p>
        </w:tc>
        <w:tc>
          <w:tcPr>
            <w:tcW w:w="1306" w:type="dxa"/>
            <w:shd w:val="clear" w:color="auto" w:fill="auto"/>
            <w:vAlign w:val="center"/>
          </w:tcPr>
          <w:p>
            <w:pPr>
              <w:jc w:val="right"/>
              <w:rPr>
                <w:sz w:val="18"/>
                <w:szCs w:val="18"/>
              </w:rPr>
            </w:pPr>
            <w:r>
              <w:rPr>
                <w:rFonts w:hint="eastAsia" w:ascii="宋体" w:hAnsi="宋体"/>
                <w:color w:val="000000"/>
                <w:sz w:val="18"/>
                <w:szCs w:val="18"/>
              </w:rPr>
              <w:t>10.00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272.10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272.10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272.10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272.10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14.67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14.67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233.13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233.13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机关事业单位职业年金缴费支出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24.30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24.30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140.42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140.42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140.42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140.42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94.71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94.71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45.72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45.72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174.85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174.85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174.85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174.85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174.85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174.85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417.00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417.00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417.00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417.00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其他支出</w:t>
            </w:r>
          </w:p>
        </w:tc>
        <w:tc>
          <w:tcPr>
            <w:tcW w:w="1306" w:type="dxa"/>
            <w:shd w:val="clear" w:color="auto" w:fill="auto"/>
            <w:vAlign w:val="center"/>
          </w:tcPr>
          <w:p>
            <w:pPr>
              <w:jc w:val="right"/>
              <w:rPr>
                <w:sz w:val="18"/>
                <w:szCs w:val="18"/>
              </w:rPr>
            </w:pPr>
            <w:r>
              <w:rPr>
                <w:rFonts w:hint="eastAsia" w:ascii="宋体" w:hAnsi="宋体"/>
                <w:color w:val="000000"/>
                <w:sz w:val="18"/>
                <w:szCs w:val="18"/>
              </w:rPr>
              <w:t>417.00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417.00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编制部门：策勒县色日克街道办事处</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2,380.59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1,793.22</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1,793.22</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2,380.59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272.10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272.10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140.42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140.42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174.85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174.85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2,380.59</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2,380.59</w:t>
            </w:r>
          </w:p>
        </w:tc>
        <w:tc>
          <w:tcPr>
            <w:tcW w:w="1063" w:type="dxa"/>
            <w:gridSpan w:val="2"/>
            <w:shd w:val="clear" w:color="auto" w:fill="auto"/>
          </w:tcPr>
          <w:p>
            <w:pPr>
              <w:jc w:val="right"/>
              <w:rPr>
                <w:sz w:val="18"/>
                <w:szCs w:val="18"/>
              </w:rPr>
            </w:pPr>
            <w:r>
              <w:rPr>
                <w:rFonts w:hint="eastAsia" w:ascii="宋体" w:hAnsi="宋体"/>
                <w:b/>
                <w:color w:val="000000"/>
                <w:sz w:val="18"/>
                <w:szCs w:val="18"/>
              </w:rPr>
              <w:t>2,380.59</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2,380.59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2,380.59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1,793.22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1,793.22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1,793.22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1,793.22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1,793.22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1,793.22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272.10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272.10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272.10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272.10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14.67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14.67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233.13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233.13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24.30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24.30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140.42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140.42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94.71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94.71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45.72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45.72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174.85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174.85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174.85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174.85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174.85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174.85</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2,380.59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2,284.09</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2,269.42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2,269.42</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477.81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477.81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825.38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825.38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319.79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319.79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67.93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67.93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233.13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233.13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24.30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24.30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94.71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94.71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45.72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45.72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5.81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5.81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174.85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174.85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96.50</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27.98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其他商品和服务支出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14.67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14.67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14.67</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策勒县色日克街道办事处2024年没有使用一般公共预算安排项目支出，一般公共预算项目支出情况表为空表。</w:t>
      </w:r>
    </w:p>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编制部门：策勒县色日克街道办事处</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9725" w:type="dxa"/>
        <w:jc w:val="center"/>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编制部门：策勒县色日克街道办事处</w:t>
            </w:r>
          </w:p>
        </w:tc>
        <w:tc>
          <w:tcPr>
            <w:tcW w:w="1374"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pPr>
              <w:jc w:val="center"/>
              <w:rPr>
                <w:rFonts w:hint="default" w:ascii="宋体" w:hAnsi="宋体"/>
                <w:color w:val="000000"/>
                <w:sz w:val="18"/>
                <w:szCs w:val="18"/>
              </w:rPr>
            </w:pPr>
          </w:p>
        </w:tc>
        <w:tc>
          <w:tcPr>
            <w:tcW w:w="1375" w:type="dxa"/>
            <w:vMerge w:val="continue"/>
            <w:shd w:val="clear" w:color="auto" w:fill="auto"/>
            <w:vAlign w:val="center"/>
          </w:tcPr>
          <w:p>
            <w:pPr>
              <w:jc w:val="center"/>
              <w:rPr>
                <w:rFonts w:hint="default" w:ascii="宋体" w:hAnsi="宋体"/>
                <w:color w:val="000000"/>
                <w:sz w:val="18"/>
                <w:szCs w:val="18"/>
              </w:rPr>
            </w:pPr>
          </w:p>
        </w:tc>
        <w:tc>
          <w:tcPr>
            <w:tcW w:w="1375"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6.00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6.00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6.00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6.00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公务用车运行费</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6.00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6.00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编制部门：策勒县色日克街道办事处</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项目名称</w:t>
            </w:r>
          </w:p>
        </w:tc>
        <w:tc>
          <w:tcPr>
            <w:tcW w:w="1247" w:type="dxa"/>
            <w:vMerge w:val="restart"/>
            <w:shd w:val="clear" w:color="auto" w:fill="auto"/>
            <w:vAlign w:val="center"/>
          </w:tcPr>
          <w:p>
            <w:pPr>
              <w:jc w:val="center"/>
              <w:rPr>
                <w:sz w:val="18"/>
                <w:szCs w:val="18"/>
              </w:rPr>
            </w:pPr>
            <w:r>
              <w:rPr>
                <w:rFonts w:hint="eastAsia"/>
                <w:sz w:val="18"/>
                <w:szCs w:val="18"/>
              </w:rPr>
              <w:t>总计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策勒县色日克街道办事处</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439.30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特定目标3110022L</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特定目标3110025F</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特定目标31100263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特定目标3110027N</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特定目标3110028A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特定目标3110029X</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7.72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7.72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7.72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特定目标31100309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特定目标3110031W</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5.85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5.85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5.85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特定目标3110032G</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特定目标31100334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特定目标3110034P</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特定目标31100457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50.40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50.40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50.40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特定目标5510001D</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和地财教【2022】24号街办2022年自治区美术馆公共图书馆文化馆站免费开放补助资金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和地财教【2022】23号2022年中央补助地方美术馆公共图书馆文化馆站免费开放补助资金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特定目标08100025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特定目标0910002T</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14.60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14.60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14.60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特定目标1010002Y</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特定目标1110002L</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特定目标1210002A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特定目标13100020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14.82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14.82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14.82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特定目标14100012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14.34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14.34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特定目标1510003Y</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特定目标16100021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8.60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8.60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8.60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特定目标1710002N</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特定目标18100030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特定目标19100022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特定目标20100026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特定目标2110002U</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特定目标2210001X</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特定目标2310001K</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特定目标24100019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特定目标2510001Y</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特定目标26100028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特定目标2710001A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特定目标28100010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和地财行【2022】44号色日克街道办事处2022年和田地区妇女群体”五美“”五好“评选表彰经费项目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和地财行【2022】34号色日克街道办事处2022年妇女和儿童工作经费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和地财行【2022】37号自治区人大代表活动经费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和地财预【2023】18号2023年社区运转经费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和地财教【2022】92号开展社区文化建设，文化活动及文化活动工作经费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特定目标12100668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特定目标1210067U</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特定目标1210068F</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特定目标12100693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特定目标1210070E</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14.27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14.27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14.27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特定目标12100712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特定目标1210072M</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14.02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特定目标12100739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14.16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14.16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14.16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特定目标1210074W</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特定目标12100764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特定目标1210077P</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8.45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特定目标1210079Y</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特定目标1210080A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特定目标1210081X</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特定目标1210084Q</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特定目标1210085C</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特定目标12100860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特定目标1210087K</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特定目标1210089T</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特定目标12100906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特定目标1210091R</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特定目标1210092D</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按照全口径预算的原则，策勒县色日克街道办事处2024年所有收入和支出均纳入部门预算管理。收支总预算2,819.90万元。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支出预算包括：一般公共服务支出、文化旅游体育与传媒支出、社会保障和就业支出、卫生健康支出、住房保障支出、其他支出。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策勒县色日克街道办事处部门收入预算2,819.90万元，其中：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一般公共预算2,380.59万元，占84.42%，比上年预算增加347.04万元，增长17.07%，主要原因是本年人员工资和项目经费比去年增加。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政府性基金预算0.00万元，占0.00%，比上年预算增加0.00万元，增长0.00%，主要原因是本单位本年度没有政府性基金预算。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国有资本经营预算0.00万元，占0.00%，比上年预算增加0.00万元，增长0.00%，主要原因是本单位本年度没有国有资本经营预算。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财政拨款结转439.30万元，占15.58%，比上年预算增加125.33万元，增长39.92%，主要原因是2021、2022、2023年工作经费全部结转。</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策勒县色日克街道办事处2024年支出预算2,819.90万元，其中：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基本支出2,380.59万元，占84.42%，比上年预算增加347.04万元，增长17.07%，主要原因是工资增加，社保调高，资金相对申请高。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项目支出439.30万元，占15.58%，比上年预算增加125.33万元，增长39.92%，主要原因是本单位今年项目增加，项目资金相对增加。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关于策勒县色日克街道办事处2024年财政拨款收支预算情况的总体说明</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策勒县色日克街道办事处2024年财政拨款收支总预算2,380.59万元。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收入预算包括：一般公共预算拨款2,380.59万元。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1,793.22万元，主要用于干部职工的工资福利支出、保障街办申请正常运转的商品和服务支；社会保障和就业支出272.10万元，主要用于社区范围的社会保障工作，和保障辖区居民的就业工作；卫生健康支出140.42万元，主要用于干部职工医疗保险缴纳；住房保障支出174.85万元，主要用于干部职工住房公积金缴纳。</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策勒县色日克街道办事处2024年一般公共预算拨款合计2,380.59万元，其中：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基本支出2,380.59万元，比上年预算增加347.04万元，增长17.07%。主要原因是本单位今年干部职工的工资福利提高。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项目支出0.00万元，比上年预算增加0.00万元，增长0.00%。主要原因是本单位今年没有项目支出的项目资金。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1、一般公共服务支出（类）1,793.22万元，占75.33%。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2、社会保障和就业支出（类）272.10万元，占11.43%。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3、卫生健康支出（类）140.42万元，占5.90%。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4、住房保障支出（类）174.85万元，占7.34%。</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1、一般公共服务支出（类）政府办公厅（室）及相关机构事务（款）行政运行（项）：2024年预算数为1,793.22万元，比上年预算减少25.18万元，下降1.38%。主要原因是本单位今年较上年度公用经费类减少。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2、社会保障和就业支出（类）行政事业单位养老支出（款）行政单位离退休（项）：2024年预算数为14.67万元，比上年预算增加14.67万元，增长100.00%。主要原因是本单位本年退休人员人数比去年增加。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2024年预算数为233.13万元，比上年预算增加17.98万元，增长8.36%。主要原因是本年机关事业单位基本养老保险费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2024年预算数为24.30万元，比上年预算增加24.30万元，增长100.00%。主要原因是本单位本年拨付四名退休干部的职业年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5、卫生健康支出（类）行政事业单位医疗（款）行政单位医疗（项）：2024年预算数为94.71万元，比上年预算增加94.71万元，增长100.00%。主要原因是本年干部职工医疗保险费比去年增加。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6、卫生健康支出（类）行政事业单位医疗（款）公务员医疗补助（项）：2024年预算数为45.72万元，比上年预算增加45.72万元，增长100.00%。主要原因是本年公务员干部医疗补助费比去年增加。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7、住房保障支出（类）住房改革支出（款）住房公积金（项）：2024年预算数为174.85万元，比上年预算增加174.85万元，增长100.00%。主要原因是本年干部职工住房公积金比去年增加。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策勒县色日克街道办事处2024年一般公共预算基本支出2,380.59万元，其中：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2,284.09万元，主要包括：基本工资、津贴补贴、奖金、绩效工资、机关事业单位基本养老保险缴费、职业年金缴费、职工基本医疗保险缴费、公务员医疗补助缴费、其他社会保障缴费、住房公积金、退休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公用经费96.50万元，主要包括：办公费、水费、电费、取暖费、差旅费、劳务费、公务用车运行维护费、其他交通费用、其他商品和服务支出。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策勒县色日克街道办事处2024年没有使用一般公共预算安排项目支出，一般公共预算项目支出情况表为空表。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策勒县色日克街道办事处2024年财政拨款“三公”经费预算数为6.00万元，其中：因公出国（境）费0.00万元，公务用车购置费0.00万元，公务用车运行费6.00万元，公务接待费0.00万元。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2024年财政拨款“三公”经费预算比上年预算增加0.00万元，增长0.00%，其中：因公出国（境）费增加0.00万元，增长0.00%，主要原因是本单位</w:t>
      </w:r>
      <w:r>
        <w:rPr>
          <w:rFonts w:hint="eastAsia" w:ascii="仿宋" w:hAnsi="微软雅黑" w:eastAsia="仿宋"/>
          <w:sz w:val="28"/>
          <w:szCs w:val="28"/>
          <w:lang w:val="en-US" w:eastAsia="zh-CN"/>
        </w:rPr>
        <w:t>本年没有因公出国（境）需求</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val="en-US" w:eastAsia="zh-CN"/>
        </w:rPr>
        <w:t>本单位本年没有公务用车购置需求</w:t>
      </w:r>
      <w:r>
        <w:rPr>
          <w:rFonts w:hint="eastAsia" w:ascii="仿宋" w:hAnsi="微软雅黑" w:eastAsia="仿宋"/>
          <w:sz w:val="28"/>
          <w:szCs w:val="28"/>
        </w:rPr>
        <w:t>；公务用车运行费增加0.00万元，增长0.00%，主要原因是本单位本年公务用车运行费较去年无增加；公务接待费增加0.00万元，增长0.00%，主要原因是因本单位</w:t>
      </w:r>
      <w:r>
        <w:rPr>
          <w:rFonts w:hint="eastAsia" w:ascii="仿宋" w:hAnsi="微软雅黑" w:eastAsia="仿宋"/>
          <w:sz w:val="28"/>
          <w:szCs w:val="28"/>
          <w:lang w:val="en-US" w:eastAsia="zh-CN"/>
        </w:rPr>
        <w:t>本年没有公务接待需求原因没有公务接待费</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策勒县色日克街道办事处2024年上年结转结余439.30万元，包括：财政拨款439.30万元，非财政拨款0.00万元，其中：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1．和地财教【2022】23号2022年中央补助地方美术馆公共图书馆文化馆站免费开放补助资金4.00万元，主要用于社区图书馆、文化馆活动开放，及活动产生的费用。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2．和地财教【2022】24号街办2022年自治区美术馆公共图书馆文化馆站免费开放补助资金1.00万元，主要用于社区图书馆、文化馆活动开放，及活动产生的费用。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3．和地财教【2022】92号开展社区文化建设，文化活动及文化活动工作经费5.00万元，主要用于社区文化建设及社区文化活动的开展，保障社区文化活动正常开展。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4．和地财行【2022】34号色日克街道办事处2022年妇女和儿童工作经费5.18万元，主要用于妇女儿童活动经费，慰问困难的妇女儿童，开展六一儿童节、妇女节等活动。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5．和地财行【2022】37号自治区人大代表活动经费3.07万元，主要用于保障人大活动的正常开展，用于人大活动的各项支出。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6．和地财行【2022】44号色日克街道办事处2022年和田地区妇女群体”五美“”五好“评选表彰经费项目3.86万元，主要用于妇女群体 ”五美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五好“评选表彰。。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7．和地财预【2023】18号2023年社区运转经费0.19万元，主要用于保障社区正常开展工作，保障社区正常运转。</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8．特定目标081000251</w:t>
      </w:r>
      <w:r>
        <w:rPr>
          <w:rFonts w:hint="eastAsia" w:ascii="仿宋" w:hAnsi="微软雅黑" w:eastAsia="仿宋"/>
          <w:sz w:val="28"/>
          <w:szCs w:val="28"/>
          <w:lang w:val="en-US" w:eastAsia="zh-CN"/>
        </w:rPr>
        <w:t xml:space="preserve"> </w:t>
      </w:r>
      <w:r>
        <w:rPr>
          <w:rFonts w:hint="eastAsia" w:ascii="仿宋" w:hAnsi="微软雅黑" w:eastAsia="仿宋"/>
          <w:sz w:val="28"/>
          <w:szCs w:val="28"/>
        </w:rPr>
        <w:t>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9．特定目标0910002T1</w:t>
      </w:r>
      <w:r>
        <w:rPr>
          <w:rFonts w:hint="eastAsia" w:ascii="仿宋" w:hAnsi="微软雅黑" w:eastAsia="仿宋"/>
          <w:sz w:val="28"/>
          <w:szCs w:val="28"/>
          <w:lang w:val="en-US" w:eastAsia="zh-CN"/>
        </w:rPr>
        <w:t xml:space="preserve"> </w:t>
      </w:r>
      <w:r>
        <w:rPr>
          <w:rFonts w:hint="eastAsia" w:ascii="仿宋" w:hAnsi="微软雅黑" w:eastAsia="仿宋"/>
          <w:sz w:val="28"/>
          <w:szCs w:val="28"/>
        </w:rPr>
        <w:t>4.60万元，完全不予公开。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10．特定目标1010002Y</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11．特定目标1110002L</w:t>
      </w:r>
      <w:r>
        <w:rPr>
          <w:rFonts w:hint="eastAsia" w:ascii="仿宋" w:hAnsi="微软雅黑" w:eastAsia="仿宋"/>
          <w:sz w:val="28"/>
          <w:szCs w:val="28"/>
          <w:lang w:val="en-US" w:eastAsia="zh-CN"/>
        </w:rPr>
        <w:t xml:space="preserve"> </w:t>
      </w:r>
      <w:r>
        <w:rPr>
          <w:rFonts w:hint="eastAsia" w:ascii="仿宋" w:hAnsi="微软雅黑" w:eastAsia="仿宋"/>
          <w:sz w:val="28"/>
          <w:szCs w:val="28"/>
        </w:rPr>
        <w:t>14.96万元，完全不予公开。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12．特定目标1210002A</w:t>
      </w:r>
      <w:r>
        <w:rPr>
          <w:rFonts w:hint="eastAsia" w:ascii="仿宋" w:hAnsi="微软雅黑" w:eastAsia="仿宋"/>
          <w:sz w:val="28"/>
          <w:szCs w:val="28"/>
          <w:lang w:val="en-US" w:eastAsia="zh-CN"/>
        </w:rPr>
        <w:t xml:space="preserve"> </w:t>
      </w:r>
      <w:r>
        <w:rPr>
          <w:rFonts w:hint="eastAsia" w:ascii="仿宋" w:hAnsi="微软雅黑" w:eastAsia="仿宋"/>
          <w:sz w:val="28"/>
          <w:szCs w:val="28"/>
        </w:rPr>
        <w:t>15.00万元，完全不予公开。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13．特定目标12100668</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14．特定目标1210067U</w:t>
      </w:r>
      <w:r>
        <w:rPr>
          <w:rFonts w:hint="eastAsia" w:ascii="仿宋" w:hAnsi="微软雅黑" w:eastAsia="仿宋"/>
          <w:sz w:val="28"/>
          <w:szCs w:val="28"/>
          <w:lang w:val="en-US" w:eastAsia="zh-CN"/>
        </w:rPr>
        <w:t xml:space="preserve"> </w:t>
      </w:r>
      <w:r>
        <w:rPr>
          <w:rFonts w:hint="eastAsia" w:ascii="仿宋" w:hAnsi="微软雅黑" w:eastAsia="仿宋"/>
          <w:sz w:val="28"/>
          <w:szCs w:val="28"/>
        </w:rPr>
        <w:t>11.02万元，完全不予公开。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15．特定目标1210068F</w:t>
      </w:r>
      <w:r>
        <w:rPr>
          <w:rFonts w:hint="eastAsia" w:ascii="仿宋" w:hAnsi="微软雅黑" w:eastAsia="仿宋"/>
          <w:sz w:val="28"/>
          <w:szCs w:val="28"/>
          <w:lang w:val="en-US" w:eastAsia="zh-CN"/>
        </w:rPr>
        <w:t xml:space="preserve"> </w:t>
      </w:r>
      <w:r>
        <w:rPr>
          <w:rFonts w:hint="eastAsia" w:ascii="仿宋" w:hAnsi="微软雅黑" w:eastAsia="仿宋"/>
          <w:sz w:val="28"/>
          <w:szCs w:val="28"/>
        </w:rPr>
        <w:t>14.94万元，完全不予公开。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16．特定目标12100693</w:t>
      </w:r>
      <w:r>
        <w:rPr>
          <w:rFonts w:hint="eastAsia" w:ascii="仿宋" w:hAnsi="微软雅黑" w:eastAsia="仿宋"/>
          <w:sz w:val="28"/>
          <w:szCs w:val="28"/>
          <w:lang w:val="en-US" w:eastAsia="zh-CN"/>
        </w:rPr>
        <w:t xml:space="preserve"> </w:t>
      </w:r>
      <w:r>
        <w:rPr>
          <w:rFonts w:hint="eastAsia" w:ascii="仿宋" w:hAnsi="微软雅黑" w:eastAsia="仿宋"/>
          <w:sz w:val="28"/>
          <w:szCs w:val="28"/>
        </w:rPr>
        <w:t>9.50万元，完全不予公开。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17．特定目标1210070E</w:t>
      </w:r>
      <w:r>
        <w:rPr>
          <w:rFonts w:hint="eastAsia" w:ascii="仿宋" w:hAnsi="微软雅黑" w:eastAsia="仿宋"/>
          <w:sz w:val="28"/>
          <w:szCs w:val="28"/>
          <w:lang w:val="en-US" w:eastAsia="zh-CN"/>
        </w:rPr>
        <w:t xml:space="preserve"> </w:t>
      </w:r>
      <w:r>
        <w:rPr>
          <w:rFonts w:hint="eastAsia" w:ascii="仿宋" w:hAnsi="微软雅黑" w:eastAsia="仿宋"/>
          <w:sz w:val="28"/>
          <w:szCs w:val="28"/>
        </w:rPr>
        <w:t>14.27万元，完全不予公开。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18．特定目标12100712</w:t>
      </w:r>
      <w:r>
        <w:rPr>
          <w:rFonts w:hint="eastAsia" w:ascii="仿宋" w:hAnsi="微软雅黑" w:eastAsia="仿宋"/>
          <w:sz w:val="28"/>
          <w:szCs w:val="28"/>
          <w:lang w:val="en-US" w:eastAsia="zh-CN"/>
        </w:rPr>
        <w:t xml:space="preserve"> </w:t>
      </w:r>
      <w:r>
        <w:rPr>
          <w:rFonts w:hint="eastAsia" w:ascii="仿宋" w:hAnsi="微软雅黑" w:eastAsia="仿宋"/>
          <w:sz w:val="28"/>
          <w:szCs w:val="28"/>
        </w:rPr>
        <w:t>10.51万元，完全不予公开。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19．特定目标1210072M</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20．特定目标12100739</w:t>
      </w:r>
      <w:r>
        <w:rPr>
          <w:rFonts w:hint="eastAsia" w:ascii="仿宋" w:hAnsi="微软雅黑" w:eastAsia="仿宋"/>
          <w:sz w:val="28"/>
          <w:szCs w:val="28"/>
          <w:lang w:val="en-US" w:eastAsia="zh-CN"/>
        </w:rPr>
        <w:t xml:space="preserve"> </w:t>
      </w:r>
      <w:r>
        <w:rPr>
          <w:rFonts w:hint="eastAsia" w:ascii="仿宋" w:hAnsi="微软雅黑" w:eastAsia="仿宋"/>
          <w:sz w:val="28"/>
          <w:szCs w:val="28"/>
        </w:rPr>
        <w:t>14.16万元，完全不予公开。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21．特定目标1210074W</w:t>
      </w:r>
      <w:r>
        <w:rPr>
          <w:rFonts w:hint="eastAsia" w:ascii="仿宋" w:hAnsi="微软雅黑" w:eastAsia="仿宋"/>
          <w:sz w:val="28"/>
          <w:szCs w:val="28"/>
          <w:lang w:val="en-US" w:eastAsia="zh-CN"/>
        </w:rPr>
        <w:t xml:space="preserve"> </w:t>
      </w:r>
      <w:r>
        <w:rPr>
          <w:rFonts w:hint="eastAsia" w:ascii="仿宋" w:hAnsi="微软雅黑" w:eastAsia="仿宋"/>
          <w:sz w:val="28"/>
          <w:szCs w:val="28"/>
        </w:rPr>
        <w:t>9.80万元，完全不予公开。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22．特定目标12100764</w:t>
      </w:r>
      <w:r>
        <w:rPr>
          <w:rFonts w:hint="eastAsia" w:ascii="仿宋" w:hAnsi="微软雅黑" w:eastAsia="仿宋"/>
          <w:sz w:val="28"/>
          <w:szCs w:val="28"/>
          <w:lang w:val="en-US" w:eastAsia="zh-CN"/>
        </w:rPr>
        <w:t xml:space="preserve"> </w:t>
      </w:r>
      <w:r>
        <w:rPr>
          <w:rFonts w:hint="eastAsia" w:ascii="仿宋" w:hAnsi="微软雅黑" w:eastAsia="仿宋"/>
          <w:sz w:val="28"/>
          <w:szCs w:val="28"/>
        </w:rPr>
        <w:t>3.45万元，完全不予公开。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23．特定目标1210077P</w:t>
      </w:r>
      <w:r>
        <w:rPr>
          <w:rFonts w:hint="eastAsia" w:ascii="仿宋" w:hAnsi="微软雅黑" w:eastAsia="仿宋"/>
          <w:sz w:val="28"/>
          <w:szCs w:val="28"/>
          <w:lang w:val="en-US" w:eastAsia="zh-CN"/>
        </w:rPr>
        <w:t xml:space="preserve"> </w:t>
      </w:r>
      <w:r>
        <w:rPr>
          <w:rFonts w:hint="eastAsia" w:ascii="仿宋" w:hAnsi="微软雅黑" w:eastAsia="仿宋"/>
          <w:sz w:val="28"/>
          <w:szCs w:val="28"/>
        </w:rPr>
        <w:t>8.45万元，完全不予公开。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24．特定目标1210079Y</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25．特定目标1210080A</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26．特定目标1210081X</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27．特定目标1210084Q</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28．特定目标1210085C</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29．特定目标12100860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30．特定目标1210087K</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31．特定目标1210089T</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32．特定目标12100906</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33．特定目标1210091R</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34．特定目标1210092D</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35．特定目标13100020</w:t>
      </w:r>
      <w:r>
        <w:rPr>
          <w:rFonts w:hint="eastAsia" w:ascii="仿宋" w:hAnsi="微软雅黑" w:eastAsia="仿宋"/>
          <w:sz w:val="28"/>
          <w:szCs w:val="28"/>
          <w:lang w:val="en-US" w:eastAsia="zh-CN"/>
        </w:rPr>
        <w:t xml:space="preserve"> </w:t>
      </w:r>
      <w:r>
        <w:rPr>
          <w:rFonts w:hint="eastAsia" w:ascii="仿宋" w:hAnsi="微软雅黑" w:eastAsia="仿宋"/>
          <w:sz w:val="28"/>
          <w:szCs w:val="28"/>
        </w:rPr>
        <w:t>14.82万元，完全不予公开。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36．特定目标14100012</w:t>
      </w:r>
      <w:r>
        <w:rPr>
          <w:rFonts w:hint="eastAsia" w:ascii="仿宋" w:hAnsi="微软雅黑" w:eastAsia="仿宋"/>
          <w:sz w:val="28"/>
          <w:szCs w:val="28"/>
          <w:lang w:val="en-US" w:eastAsia="zh-CN"/>
        </w:rPr>
        <w:t xml:space="preserve"> </w:t>
      </w:r>
      <w:r>
        <w:rPr>
          <w:rFonts w:hint="eastAsia" w:ascii="仿宋" w:hAnsi="微软雅黑" w:eastAsia="仿宋"/>
          <w:sz w:val="28"/>
          <w:szCs w:val="28"/>
        </w:rPr>
        <w:t>14.34万元，完全不予公开。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37．特定目标1510003Y</w:t>
      </w:r>
      <w:r>
        <w:rPr>
          <w:rFonts w:hint="eastAsia" w:ascii="仿宋" w:hAnsi="微软雅黑" w:eastAsia="仿宋"/>
          <w:sz w:val="28"/>
          <w:szCs w:val="28"/>
          <w:lang w:val="en-US" w:eastAsia="zh-CN"/>
        </w:rPr>
        <w:t xml:space="preserve"> </w:t>
      </w:r>
      <w:r>
        <w:rPr>
          <w:rFonts w:hint="eastAsia" w:ascii="仿宋" w:hAnsi="微软雅黑" w:eastAsia="仿宋"/>
          <w:sz w:val="28"/>
          <w:szCs w:val="28"/>
        </w:rPr>
        <w:t>7.58万元，完全不予公开。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38．特定目标16100021</w:t>
      </w:r>
      <w:r>
        <w:rPr>
          <w:rFonts w:hint="eastAsia" w:ascii="仿宋" w:hAnsi="微软雅黑" w:eastAsia="仿宋"/>
          <w:sz w:val="28"/>
          <w:szCs w:val="28"/>
          <w:lang w:val="en-US" w:eastAsia="zh-CN"/>
        </w:rPr>
        <w:t xml:space="preserve"> </w:t>
      </w:r>
      <w:r>
        <w:rPr>
          <w:rFonts w:hint="eastAsia" w:ascii="仿宋" w:hAnsi="微软雅黑" w:eastAsia="仿宋"/>
          <w:sz w:val="28"/>
          <w:szCs w:val="28"/>
        </w:rPr>
        <w:t>8.60万元，完全不予公开。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39．特定目标1710002N</w:t>
      </w:r>
      <w:r>
        <w:rPr>
          <w:rFonts w:hint="eastAsia" w:ascii="仿宋" w:hAnsi="微软雅黑" w:eastAsia="仿宋"/>
          <w:sz w:val="28"/>
          <w:szCs w:val="28"/>
          <w:lang w:val="en-US" w:eastAsia="zh-CN"/>
        </w:rPr>
        <w:t xml:space="preserve"> </w:t>
      </w:r>
      <w:r>
        <w:rPr>
          <w:rFonts w:hint="eastAsia" w:ascii="仿宋" w:hAnsi="微软雅黑" w:eastAsia="仿宋"/>
          <w:sz w:val="28"/>
          <w:szCs w:val="28"/>
        </w:rPr>
        <w:t>8.94万元，完全不予公开。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40．特定目标18100030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41．特定目标19100022</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42．特定目标20100026</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43．特定目标2110002U</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44．特定目标2210001X</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45．特定目标2310001K</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46．特定目标24100019</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47．特定目标2510001Y</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48．特定目标26100028</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49．特定目标2710001A</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50．特定目标28100010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51．特定目标3110022L</w:t>
      </w:r>
      <w:r>
        <w:rPr>
          <w:rFonts w:hint="eastAsia" w:ascii="仿宋" w:hAnsi="微软雅黑" w:eastAsia="仿宋"/>
          <w:sz w:val="28"/>
          <w:szCs w:val="28"/>
          <w:lang w:val="en-US" w:eastAsia="zh-CN"/>
        </w:rPr>
        <w:t xml:space="preserve"> </w:t>
      </w:r>
      <w:r>
        <w:rPr>
          <w:rFonts w:hint="eastAsia" w:ascii="仿宋" w:hAnsi="微软雅黑" w:eastAsia="仿宋"/>
          <w:sz w:val="28"/>
          <w:szCs w:val="28"/>
        </w:rPr>
        <w:t>0.95万元，完全不予公开。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52．特定目标3110025F</w:t>
      </w:r>
      <w:r>
        <w:rPr>
          <w:rFonts w:hint="eastAsia" w:ascii="仿宋" w:hAnsi="微软雅黑" w:eastAsia="仿宋"/>
          <w:sz w:val="28"/>
          <w:szCs w:val="28"/>
          <w:lang w:val="en-US" w:eastAsia="zh-CN"/>
        </w:rPr>
        <w:t xml:space="preserve"> </w:t>
      </w:r>
      <w:r>
        <w:rPr>
          <w:rFonts w:hint="eastAsia" w:ascii="仿宋" w:hAnsi="微软雅黑" w:eastAsia="仿宋"/>
          <w:sz w:val="28"/>
          <w:szCs w:val="28"/>
        </w:rPr>
        <w:t>4.92万元，完全不予公开。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53．特定目标31100263</w:t>
      </w:r>
      <w:r>
        <w:rPr>
          <w:rFonts w:hint="eastAsia" w:ascii="仿宋" w:hAnsi="微软雅黑" w:eastAsia="仿宋"/>
          <w:sz w:val="28"/>
          <w:szCs w:val="28"/>
          <w:lang w:val="en-US" w:eastAsia="zh-CN"/>
        </w:rPr>
        <w:t xml:space="preserve"> </w:t>
      </w:r>
      <w:r>
        <w:rPr>
          <w:rFonts w:hint="eastAsia" w:ascii="仿宋" w:hAnsi="微软雅黑" w:eastAsia="仿宋"/>
          <w:sz w:val="28"/>
          <w:szCs w:val="28"/>
        </w:rPr>
        <w:t>4.44万元，完全不予公开。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54．特定目标3110027N</w:t>
      </w:r>
      <w:r>
        <w:rPr>
          <w:rFonts w:hint="eastAsia" w:ascii="仿宋" w:hAnsi="微软雅黑" w:eastAsia="仿宋"/>
          <w:sz w:val="28"/>
          <w:szCs w:val="28"/>
          <w:lang w:val="en-US" w:eastAsia="zh-CN"/>
        </w:rPr>
        <w:t xml:space="preserve"> </w:t>
      </w:r>
      <w:r>
        <w:rPr>
          <w:rFonts w:hint="eastAsia" w:ascii="仿宋" w:hAnsi="微软雅黑" w:eastAsia="仿宋"/>
          <w:sz w:val="28"/>
          <w:szCs w:val="28"/>
        </w:rPr>
        <w:t>4.96万元，完全不予公开。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55．特定目标3110028A</w:t>
      </w:r>
      <w:r>
        <w:rPr>
          <w:rFonts w:hint="eastAsia" w:ascii="仿宋" w:hAnsi="微软雅黑" w:eastAsia="仿宋"/>
          <w:sz w:val="28"/>
          <w:szCs w:val="28"/>
          <w:lang w:val="en-US" w:eastAsia="zh-CN"/>
        </w:rPr>
        <w:t xml:space="preserve"> </w:t>
      </w:r>
      <w:r>
        <w:rPr>
          <w:rFonts w:hint="eastAsia" w:ascii="仿宋" w:hAnsi="微软雅黑" w:eastAsia="仿宋"/>
          <w:sz w:val="28"/>
          <w:szCs w:val="28"/>
        </w:rPr>
        <w:t>8.50万元，完全不予公开。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56．特定目标3110029X</w:t>
      </w:r>
      <w:r>
        <w:rPr>
          <w:rFonts w:hint="eastAsia" w:ascii="仿宋" w:hAnsi="微软雅黑" w:eastAsia="仿宋"/>
          <w:sz w:val="28"/>
          <w:szCs w:val="28"/>
          <w:lang w:val="en-US" w:eastAsia="zh-CN"/>
        </w:rPr>
        <w:t xml:space="preserve"> </w:t>
      </w:r>
      <w:r>
        <w:rPr>
          <w:rFonts w:hint="eastAsia" w:ascii="仿宋" w:hAnsi="微软雅黑" w:eastAsia="仿宋"/>
          <w:sz w:val="28"/>
          <w:szCs w:val="28"/>
        </w:rPr>
        <w:t>7.72万元，完全不予公开。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57．特定目标31100309</w:t>
      </w:r>
      <w:r>
        <w:rPr>
          <w:rFonts w:hint="eastAsia" w:ascii="仿宋" w:hAnsi="微软雅黑" w:eastAsia="仿宋"/>
          <w:sz w:val="28"/>
          <w:szCs w:val="28"/>
          <w:lang w:val="en-US" w:eastAsia="zh-CN"/>
        </w:rPr>
        <w:t xml:space="preserve"> </w:t>
      </w:r>
      <w:r>
        <w:rPr>
          <w:rFonts w:hint="eastAsia" w:ascii="仿宋" w:hAnsi="微软雅黑" w:eastAsia="仿宋"/>
          <w:sz w:val="28"/>
          <w:szCs w:val="28"/>
        </w:rPr>
        <w:t>3.49万元，完全不予公开。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58．特定目标3110031W</w:t>
      </w:r>
      <w:r>
        <w:rPr>
          <w:rFonts w:hint="eastAsia" w:ascii="仿宋" w:hAnsi="微软雅黑" w:eastAsia="仿宋"/>
          <w:sz w:val="28"/>
          <w:szCs w:val="28"/>
          <w:lang w:val="en-US" w:eastAsia="zh-CN"/>
        </w:rPr>
        <w:t xml:space="preserve"> </w:t>
      </w:r>
      <w:r>
        <w:rPr>
          <w:rFonts w:hint="eastAsia" w:ascii="仿宋" w:hAnsi="微软雅黑" w:eastAsia="仿宋"/>
          <w:sz w:val="28"/>
          <w:szCs w:val="28"/>
        </w:rPr>
        <w:t>5.85万元，完全不予公开。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59．特定目标3110032G</w:t>
      </w:r>
      <w:r>
        <w:rPr>
          <w:rFonts w:hint="eastAsia" w:ascii="仿宋" w:hAnsi="微软雅黑" w:eastAsia="仿宋"/>
          <w:sz w:val="28"/>
          <w:szCs w:val="28"/>
          <w:lang w:val="en-US" w:eastAsia="zh-CN"/>
        </w:rPr>
        <w:t xml:space="preserve"> </w:t>
      </w:r>
      <w:r>
        <w:rPr>
          <w:rFonts w:hint="eastAsia" w:ascii="仿宋" w:hAnsi="微软雅黑" w:eastAsia="仿宋"/>
          <w:sz w:val="28"/>
          <w:szCs w:val="28"/>
        </w:rPr>
        <w:t>5.31万元，完全不予公开。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60．特定目标31100334</w:t>
      </w:r>
      <w:r>
        <w:rPr>
          <w:rFonts w:hint="eastAsia" w:ascii="仿宋" w:hAnsi="微软雅黑" w:eastAsia="仿宋"/>
          <w:sz w:val="28"/>
          <w:szCs w:val="28"/>
          <w:lang w:val="en-US" w:eastAsia="zh-CN"/>
        </w:rPr>
        <w:t xml:space="preserve"> </w:t>
      </w:r>
      <w:r>
        <w:rPr>
          <w:rFonts w:hint="eastAsia" w:ascii="仿宋" w:hAnsi="微软雅黑" w:eastAsia="仿宋"/>
          <w:sz w:val="28"/>
          <w:szCs w:val="28"/>
        </w:rPr>
        <w:t>2.34万元，完全不予公开。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61．特定目标3110034P</w:t>
      </w:r>
      <w:r>
        <w:rPr>
          <w:rFonts w:hint="eastAsia" w:ascii="仿宋" w:hAnsi="微软雅黑" w:eastAsia="仿宋"/>
          <w:sz w:val="28"/>
          <w:szCs w:val="28"/>
          <w:lang w:val="en-US" w:eastAsia="zh-CN"/>
        </w:rPr>
        <w:t xml:space="preserve"> </w:t>
      </w:r>
      <w:r>
        <w:rPr>
          <w:rFonts w:hint="eastAsia" w:ascii="仿宋" w:hAnsi="微软雅黑" w:eastAsia="仿宋"/>
          <w:sz w:val="28"/>
          <w:szCs w:val="28"/>
        </w:rPr>
        <w:t>7.18万元，完全不予公开。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62．特定目标31100457</w:t>
      </w:r>
      <w:r>
        <w:rPr>
          <w:rFonts w:hint="eastAsia" w:ascii="仿宋" w:hAnsi="微软雅黑" w:eastAsia="仿宋"/>
          <w:sz w:val="28"/>
          <w:szCs w:val="28"/>
          <w:lang w:val="en-US" w:eastAsia="zh-CN"/>
        </w:rPr>
        <w:t xml:space="preserve"> </w:t>
      </w:r>
      <w:r>
        <w:rPr>
          <w:rFonts w:hint="eastAsia" w:ascii="仿宋" w:hAnsi="微软雅黑" w:eastAsia="仿宋"/>
          <w:sz w:val="28"/>
          <w:szCs w:val="28"/>
        </w:rPr>
        <w:t>50.40万元，完全不予公开。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63．特定目标5510001D</w:t>
      </w:r>
      <w:r>
        <w:rPr>
          <w:rFonts w:hint="eastAsia" w:ascii="仿宋" w:hAnsi="微软雅黑" w:eastAsia="仿宋"/>
          <w:sz w:val="28"/>
          <w:szCs w:val="28"/>
          <w:lang w:val="en-US" w:eastAsia="zh-CN"/>
        </w:rPr>
        <w:t xml:space="preserve"> </w:t>
      </w:r>
      <w:r>
        <w:rPr>
          <w:rFonts w:hint="eastAsia" w:ascii="仿宋" w:hAnsi="微软雅黑" w:eastAsia="仿宋"/>
          <w:sz w:val="28"/>
          <w:szCs w:val="28"/>
        </w:rPr>
        <w:t>15.00万元，完全不予公开。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策勒县色日克街道办事处2024年的机关运行经费财政拨款预算96.50万元，比上年预算减少14.17万元，下降12.80%。主要原因是今年机关较上年减少机关运行经费。</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2024年，策勒县色日克街道办事处政府采购预算37.0</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万元，其中：政府采购货物预算27.98万元，政府采购工程预算0.00万元，政府采购服务预算9.03万元。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2024年，策勒县色日克街道办事处面向中小企业预留政府采购项目预算金额11.98万元，小微企业预留政府采购项目预算金额16.00万元。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截至2023年底，策勒县色日克街道办事处占用使用国有资产总体情况为：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1.房屋50,073.26平方米，价值96,784,630.69万元。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2.车辆4辆，价值601,000.00万元；其中：一般公务用车2辆，价值225,400.00万元；执法执勤用车1辆，价值20,000.00万元；其他车辆1辆，价值395,600.00万元。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3.办公家具价值3,724,500.00万元。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4.其他资产价值1,854,700,000.00万元。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2024年，本部门预算绩效管理整体预算绩效目标1个，涉及金额2,380.59万元；当年财政拨款项目0个，涉及预算金额0.00万元；当年非财政拨款项目0个，涉及预算金额0.00万元。具体情况见下表（按项目分别填报）：</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策勒县色日克街道办事处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王琦荣</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13209974115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指导街道经济组织发展经济，拓宽经济活动的领域，为经济组织提供服务，运用经济、法律和必要的行政手段管理街道经济，促进街道经济等各项发展。开展便民利民的社区服务工作，负责社区优抚、社会救济、社会福利、婚姻登记工作，兴办社会福利事业，社区文化、科普、体育、教育等工作。保障单位机关干部工资福利，保障单位日常工作正常开展。保障接待工作日益规范化，提高接待质量，优化策勒整体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2,380.59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保障社区运转数</w:t>
            </w:r>
          </w:p>
        </w:tc>
        <w:tc>
          <w:tcPr>
            <w:tcW w:w="1448" w:type="dxa"/>
            <w:gridSpan w:val="2"/>
            <w:shd w:val="clear" w:color="auto" w:fill="auto"/>
            <w:vAlign w:val="center"/>
          </w:tcPr>
          <w:p>
            <w:pPr>
              <w:jc w:val="center"/>
              <w:rPr>
                <w:sz w:val="18"/>
                <w:szCs w:val="18"/>
              </w:rPr>
            </w:pPr>
            <w:r>
              <w:rPr>
                <w:rFonts w:hint="eastAsia"/>
                <w:sz w:val="18"/>
                <w:szCs w:val="18"/>
              </w:rPr>
              <w:t>11</w:t>
            </w:r>
          </w:p>
        </w:tc>
        <w:tc>
          <w:tcPr>
            <w:tcW w:w="1360" w:type="dxa"/>
            <w:shd w:val="clear" w:color="auto" w:fill="auto"/>
            <w:vAlign w:val="center"/>
          </w:tcPr>
          <w:p>
            <w:pPr>
              <w:jc w:val="center"/>
              <w:rPr>
                <w:sz w:val="18"/>
                <w:szCs w:val="18"/>
              </w:rPr>
            </w:pPr>
            <w:r>
              <w:rPr>
                <w:rFonts w:hint="eastAsia"/>
                <w:sz w:val="18"/>
                <w:szCs w:val="18"/>
              </w:rPr>
              <w:t>单位职能</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解决困难诉求数</w:t>
            </w:r>
          </w:p>
        </w:tc>
        <w:tc>
          <w:tcPr>
            <w:tcW w:w="1448" w:type="dxa"/>
            <w:gridSpan w:val="2"/>
            <w:shd w:val="clear" w:color="auto" w:fill="auto"/>
            <w:vAlign w:val="center"/>
          </w:tcPr>
          <w:p>
            <w:pPr>
              <w:jc w:val="center"/>
              <w:rPr>
                <w:sz w:val="18"/>
                <w:szCs w:val="18"/>
              </w:rPr>
            </w:pPr>
            <w:r>
              <w:rPr>
                <w:rFonts w:hint="eastAsia"/>
                <w:sz w:val="18"/>
                <w:szCs w:val="18"/>
              </w:rPr>
              <w:t>24</w:t>
            </w:r>
          </w:p>
        </w:tc>
        <w:tc>
          <w:tcPr>
            <w:tcW w:w="1360" w:type="dxa"/>
            <w:shd w:val="clear" w:color="auto" w:fill="auto"/>
            <w:vAlign w:val="center"/>
          </w:tcPr>
          <w:p>
            <w:pPr>
              <w:jc w:val="center"/>
              <w:rPr>
                <w:sz w:val="18"/>
                <w:szCs w:val="18"/>
              </w:rPr>
            </w:pPr>
            <w:r>
              <w:rPr>
                <w:rFonts w:hint="eastAsia"/>
                <w:sz w:val="18"/>
                <w:szCs w:val="18"/>
              </w:rPr>
              <w:t>单位职能</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居民培训次数</w:t>
            </w:r>
          </w:p>
        </w:tc>
        <w:tc>
          <w:tcPr>
            <w:tcW w:w="1448" w:type="dxa"/>
            <w:gridSpan w:val="2"/>
            <w:shd w:val="clear" w:color="auto" w:fill="auto"/>
            <w:vAlign w:val="center"/>
          </w:tcPr>
          <w:p>
            <w:pPr>
              <w:jc w:val="center"/>
              <w:rPr>
                <w:sz w:val="18"/>
                <w:szCs w:val="18"/>
              </w:rPr>
            </w:pPr>
            <w:r>
              <w:rPr>
                <w:rFonts w:hint="eastAsia"/>
                <w:sz w:val="18"/>
                <w:szCs w:val="18"/>
              </w:rPr>
              <w:t>11</w:t>
            </w:r>
          </w:p>
        </w:tc>
        <w:tc>
          <w:tcPr>
            <w:tcW w:w="1360" w:type="dxa"/>
            <w:shd w:val="clear" w:color="auto" w:fill="auto"/>
            <w:vAlign w:val="center"/>
          </w:tcPr>
          <w:p>
            <w:pPr>
              <w:jc w:val="center"/>
              <w:rPr>
                <w:sz w:val="18"/>
                <w:szCs w:val="18"/>
              </w:rPr>
            </w:pPr>
            <w:r>
              <w:rPr>
                <w:rFonts w:hint="eastAsia"/>
                <w:sz w:val="18"/>
                <w:szCs w:val="18"/>
              </w:rPr>
              <w:t>单位职能</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各类补助经费受益人数</w:t>
            </w:r>
          </w:p>
        </w:tc>
        <w:tc>
          <w:tcPr>
            <w:tcW w:w="1448" w:type="dxa"/>
            <w:gridSpan w:val="2"/>
            <w:shd w:val="clear" w:color="auto" w:fill="auto"/>
            <w:vAlign w:val="center"/>
          </w:tcPr>
          <w:p>
            <w:pPr>
              <w:jc w:val="center"/>
              <w:rPr>
                <w:sz w:val="18"/>
                <w:szCs w:val="18"/>
              </w:rPr>
            </w:pPr>
            <w:r>
              <w:rPr>
                <w:rFonts w:hint="eastAsia"/>
                <w:sz w:val="18"/>
                <w:szCs w:val="18"/>
              </w:rPr>
              <w:t>241</w:t>
            </w:r>
          </w:p>
        </w:tc>
        <w:tc>
          <w:tcPr>
            <w:tcW w:w="1360" w:type="dxa"/>
            <w:shd w:val="clear" w:color="auto" w:fill="auto"/>
            <w:vAlign w:val="center"/>
          </w:tcPr>
          <w:p>
            <w:pPr>
              <w:jc w:val="center"/>
              <w:rPr>
                <w:sz w:val="18"/>
                <w:szCs w:val="18"/>
              </w:rPr>
            </w:pPr>
            <w:r>
              <w:rPr>
                <w:rFonts w:hint="eastAsia"/>
                <w:sz w:val="18"/>
                <w:szCs w:val="18"/>
              </w:rPr>
              <w:t>单位职能</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服务对象满意度</w:t>
            </w:r>
          </w:p>
        </w:tc>
        <w:tc>
          <w:tcPr>
            <w:tcW w:w="1559" w:type="dxa"/>
            <w:shd w:val="clear" w:color="auto" w:fill="auto"/>
            <w:vAlign w:val="center"/>
          </w:tcPr>
          <w:p>
            <w:pPr>
              <w:jc w:val="center"/>
              <w:rPr>
                <w:sz w:val="18"/>
                <w:szCs w:val="18"/>
              </w:rPr>
            </w:pPr>
            <w:r>
              <w:rPr>
                <w:rFonts w:hint="eastAsia"/>
                <w:sz w:val="18"/>
                <w:szCs w:val="18"/>
              </w:rPr>
              <w:t>满意指标</w:t>
            </w:r>
          </w:p>
        </w:tc>
        <w:tc>
          <w:tcPr>
            <w:tcW w:w="2410" w:type="dxa"/>
            <w:shd w:val="clear" w:color="auto" w:fill="auto"/>
            <w:vAlign w:val="center"/>
          </w:tcPr>
          <w:p>
            <w:pPr>
              <w:jc w:val="center"/>
              <w:rPr>
                <w:sz w:val="18"/>
                <w:szCs w:val="18"/>
              </w:rPr>
            </w:pPr>
            <w:r>
              <w:rPr>
                <w:rFonts w:hint="eastAsia"/>
                <w:sz w:val="18"/>
                <w:szCs w:val="18"/>
              </w:rPr>
              <w:t>受益群众满意度</w:t>
            </w:r>
          </w:p>
        </w:tc>
        <w:tc>
          <w:tcPr>
            <w:tcW w:w="1448" w:type="dxa"/>
            <w:gridSpan w:val="2"/>
            <w:shd w:val="clear" w:color="auto" w:fill="auto"/>
            <w:vAlign w:val="center"/>
          </w:tcPr>
          <w:p>
            <w:pPr>
              <w:jc w:val="center"/>
              <w:rPr>
                <w:sz w:val="18"/>
                <w:szCs w:val="18"/>
              </w:rPr>
            </w:pPr>
            <w:r>
              <w:rPr>
                <w:rFonts w:hint="eastAsia"/>
                <w:sz w:val="18"/>
                <w:szCs w:val="18"/>
              </w:rPr>
              <w:t>0.95</w:t>
            </w:r>
          </w:p>
        </w:tc>
        <w:tc>
          <w:tcPr>
            <w:tcW w:w="1360" w:type="dxa"/>
            <w:shd w:val="clear" w:color="auto" w:fill="auto"/>
            <w:vAlign w:val="center"/>
          </w:tcPr>
          <w:p>
            <w:pPr>
              <w:jc w:val="center"/>
              <w:rPr>
                <w:sz w:val="18"/>
                <w:szCs w:val="18"/>
              </w:rPr>
            </w:pPr>
            <w:r>
              <w:rPr>
                <w:rFonts w:hint="eastAsia"/>
                <w:sz w:val="18"/>
                <w:szCs w:val="18"/>
              </w:rPr>
              <w:t>单位职能</w:t>
            </w:r>
          </w:p>
        </w:tc>
        <w:tc>
          <w:tcPr>
            <w:tcW w:w="1360" w:type="dxa"/>
            <w:shd w:val="clear" w:color="auto" w:fill="auto"/>
            <w:vAlign w:val="center"/>
          </w:tcPr>
          <w:p>
            <w:pPr>
              <w:jc w:val="center"/>
              <w:rPr>
                <w:sz w:val="18"/>
                <w:szCs w:val="18"/>
              </w:rPr>
            </w:pPr>
            <w:r>
              <w:rPr>
                <w:rFonts w:hint="eastAsia"/>
                <w:sz w:val="18"/>
                <w:szCs w:val="18"/>
              </w:rPr>
              <w:t>10</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pStyle w:val="2"/>
        <w:spacing w:before="156" w:beforeLines="50" w:after="156" w:afterLines="50" w:line="560" w:lineRule="exact"/>
        <w:ind w:firstLine="560" w:firstLineChars="200"/>
        <w:jc w:val="both"/>
        <w:rPr>
          <w:rFonts w:hint="default" w:ascii="黑体" w:eastAsia="黑体"/>
          <w:sz w:val="30"/>
          <w:szCs w:val="30"/>
        </w:rPr>
      </w:pPr>
      <w:r>
        <w:rPr>
          <w:rFonts w:hint="eastAsia" w:ascii="仿宋" w:hAnsi="微软雅黑" w:eastAsia="仿宋"/>
          <w:sz w:val="28"/>
          <w:szCs w:val="28"/>
          <w:lang w:val="en-US" w:eastAsia="zh-CN"/>
        </w:rPr>
        <w:t>本部门无其他需说明的事项</w:t>
      </w:r>
      <w:r>
        <w:rPr>
          <w:rFonts w:hint="default" w:ascii="黑体" w:eastAsia="黑体"/>
          <w:sz w:val="30"/>
          <w:szCs w:val="30"/>
        </w:rPr>
        <w:br w:type="page"/>
      </w:r>
    </w:p>
    <w:p>
      <w:pPr>
        <w:pStyle w:val="2"/>
        <w:spacing w:before="156" w:beforeLines="50" w:after="156" w:afterLines="50" w:line="560" w:lineRule="exact"/>
        <w:ind w:firstLine="600" w:firstLineChars="200"/>
        <w:jc w:val="center"/>
        <w:rPr>
          <w:rFonts w:hint="default" w:ascii="黑体" w:eastAsia="黑体"/>
          <w:sz w:val="30"/>
          <w:szCs w:val="30"/>
        </w:rPr>
      </w:pP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策勒县色日克街道办事处</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F2F3FF"/>
    <w:multiLevelType w:val="multilevel"/>
    <w:tmpl w:val="A4F2F3FF"/>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FA327C"/>
    <w:multiLevelType w:val="multilevel"/>
    <w:tmpl w:val="1FFA327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540678E"/>
    <w:multiLevelType w:val="multilevel"/>
    <w:tmpl w:val="4540678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A4D"/>
    <w:rsid w:val="284B0587"/>
    <w:rsid w:val="2B950AD7"/>
    <w:rsid w:val="318F74D0"/>
    <w:rsid w:val="4A990BD0"/>
    <w:rsid w:val="4F781BD9"/>
    <w:rsid w:val="7754203F"/>
    <w:rsid w:val="7D3853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qFormat/>
    <w:uiPriority w:val="0"/>
  </w:style>
  <w:style w:type="table" w:default="1" w:styleId="9">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10">
    <w:name w:val="Table Grid"/>
    <w:basedOn w:val="9"/>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30</Pages>
  <Words>10691</Words>
  <Characters>14849</Characters>
  <Lines>40</Lines>
  <Paragraphs>11</Paragraphs>
  <TotalTime>0</TotalTime>
  <ScaleCrop>false</ScaleCrop>
  <LinksUpToDate>false</LinksUpToDate>
  <CharactersWithSpaces>15479</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2024-02-08T02:13:17Z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